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879E5" w14:textId="73FDDE98" w:rsidR="001517D8" w:rsidRDefault="00E94C76" w:rsidP="001517D8">
      <w:pPr>
        <w:keepNext/>
        <w:keepLines/>
        <w:widowControl w:val="0"/>
        <w:autoSpaceDE w:val="0"/>
        <w:autoSpaceDN w:val="0"/>
        <w:spacing w:before="160" w:after="80" w:line="240" w:lineRule="auto"/>
        <w:outlineLvl w:val="1"/>
        <w:rPr>
          <w:rFonts w:asciiTheme="majorHAnsi" w:eastAsiaTheme="majorEastAsia" w:hAnsiTheme="majorHAnsi" w:cstheme="majorBidi"/>
          <w:b/>
          <w:bCs/>
          <w:color w:val="2F5496" w:themeColor="accent1" w:themeShade="BF"/>
          <w:sz w:val="28"/>
          <w:szCs w:val="28"/>
        </w:rPr>
      </w:pPr>
      <w:bookmarkStart w:id="0" w:name="_Toc485327477"/>
      <w:r>
        <w:rPr>
          <w:rFonts w:asciiTheme="majorHAnsi" w:eastAsiaTheme="majorEastAsia" w:hAnsiTheme="majorHAnsi" w:cstheme="majorBidi"/>
          <w:b/>
          <w:bCs/>
          <w:noProof/>
          <w:color w:val="2F5496" w:themeColor="accent1" w:themeShade="BF"/>
          <w:sz w:val="28"/>
          <w:szCs w:val="28"/>
        </w:rPr>
        <w:drawing>
          <wp:inline distT="0" distB="0" distL="0" distR="0" wp14:anchorId="608ACFDA" wp14:editId="2C837C29">
            <wp:extent cx="2215055" cy="1329033"/>
            <wp:effectExtent l="0" t="0" r="0" b="5080"/>
            <wp:docPr id="2057920099" name="Picture 1" descr="Brightpoint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20099" name="Picture 1" descr="Brightpoint Community College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30897" cy="1338538"/>
                    </a:xfrm>
                    <a:prstGeom prst="rect">
                      <a:avLst/>
                    </a:prstGeom>
                  </pic:spPr>
                </pic:pic>
              </a:graphicData>
            </a:graphic>
          </wp:inline>
        </w:drawing>
      </w:r>
    </w:p>
    <w:bookmarkEnd w:id="0"/>
    <w:p w14:paraId="04CD375E" w14:textId="224EE966" w:rsidR="001517D8" w:rsidRPr="00E94C76" w:rsidRDefault="00E94C76" w:rsidP="00E94C76">
      <w:pPr>
        <w:pStyle w:val="Heading1"/>
        <w:rPr>
          <w:rFonts w:ascii="Verdana" w:hAnsi="Verdana"/>
          <w:color w:val="003B4A"/>
          <w:sz w:val="36"/>
          <w:szCs w:val="36"/>
        </w:rPr>
      </w:pPr>
      <w:r w:rsidRPr="00E94C76">
        <w:rPr>
          <w:rFonts w:ascii="Verdana" w:hAnsi="Verdana"/>
          <w:color w:val="003B4A"/>
          <w:sz w:val="36"/>
          <w:szCs w:val="36"/>
        </w:rPr>
        <w:t>How to Apply</w:t>
      </w:r>
    </w:p>
    <w:p w14:paraId="7C489E58" w14:textId="77777777" w:rsidR="00E94C76" w:rsidRDefault="00E94C76" w:rsidP="00E94C76">
      <w:pPr>
        <w:pStyle w:val="Heading2"/>
        <w:rPr>
          <w:rFonts w:ascii="Verdana" w:hAnsi="Verdana"/>
          <w:color w:val="003B4A"/>
          <w:sz w:val="32"/>
          <w:szCs w:val="32"/>
        </w:rPr>
      </w:pPr>
      <w:bookmarkStart w:id="1" w:name="_Toc1263203268"/>
    </w:p>
    <w:p w14:paraId="4FD1C73F" w14:textId="7BF4E02A" w:rsidR="001517D8" w:rsidRPr="00E94C76" w:rsidRDefault="001517D8" w:rsidP="00E94C76">
      <w:pPr>
        <w:pStyle w:val="Heading2"/>
        <w:rPr>
          <w:rFonts w:ascii="Verdana" w:hAnsi="Verdana"/>
          <w:color w:val="003B4A"/>
          <w:sz w:val="32"/>
          <w:szCs w:val="32"/>
        </w:rPr>
      </w:pPr>
      <w:r w:rsidRPr="00E94C76">
        <w:rPr>
          <w:rFonts w:ascii="Verdana" w:hAnsi="Verdana"/>
          <w:color w:val="003B4A"/>
          <w:sz w:val="32"/>
          <w:szCs w:val="32"/>
        </w:rPr>
        <w:t>General College Admissions</w:t>
      </w:r>
      <w:bookmarkEnd w:id="1"/>
    </w:p>
    <w:p w14:paraId="3DD59B45" w14:textId="38F6C5B6" w:rsidR="001517D8" w:rsidRPr="00E94C76" w:rsidRDefault="001517D8" w:rsidP="001517D8">
      <w:pPr>
        <w:widowControl w:val="0"/>
        <w:autoSpaceDE w:val="0"/>
        <w:autoSpaceDN w:val="0"/>
        <w:spacing w:before="1" w:after="240" w:line="276" w:lineRule="auto"/>
        <w:ind w:right="88"/>
        <w:rPr>
          <w:rFonts w:ascii="Verdana" w:eastAsiaTheme="minorEastAsia" w:hAnsi="Verdana"/>
          <w:color w:val="000000" w:themeColor="text1"/>
          <w:sz w:val="24"/>
          <w:szCs w:val="24"/>
        </w:rPr>
      </w:pPr>
      <w:r w:rsidRPr="00E94C76">
        <w:rPr>
          <w:rFonts w:ascii="Verdana" w:eastAsiaTheme="minorEastAsia" w:hAnsi="Verdana"/>
          <w:color w:val="000000" w:themeColor="text1"/>
          <w:sz w:val="24"/>
          <w:szCs w:val="24"/>
        </w:rPr>
        <w:t xml:space="preserve">All students seeking Funeral Services Associate of Applied Science degree must meet the </w:t>
      </w:r>
      <w:hyperlink r:id="rId6" w:history="1">
        <w:r w:rsidRPr="00E94C76">
          <w:rPr>
            <w:rStyle w:val="Hyperlink"/>
            <w:rFonts w:ascii="Verdana" w:eastAsiaTheme="minorEastAsia" w:hAnsi="Verdana"/>
            <w:sz w:val="24"/>
            <w:szCs w:val="24"/>
          </w:rPr>
          <w:t>general admission requirements of Brightpoint Community College</w:t>
        </w:r>
      </w:hyperlink>
      <w:r w:rsidRPr="00E94C76">
        <w:rPr>
          <w:rFonts w:ascii="Verdana" w:eastAsiaTheme="minorEastAsia" w:hAnsi="Verdana"/>
          <w:color w:val="000000" w:themeColor="text1"/>
          <w:sz w:val="24"/>
          <w:szCs w:val="24"/>
        </w:rPr>
        <w:t xml:space="preserve"> prior to acceptance into the program. </w:t>
      </w:r>
    </w:p>
    <w:p w14:paraId="46B288AC" w14:textId="77777777" w:rsidR="001517D8" w:rsidRPr="00E94C76" w:rsidRDefault="001517D8" w:rsidP="00E94C76">
      <w:pPr>
        <w:pStyle w:val="Heading2"/>
        <w:rPr>
          <w:rFonts w:ascii="Verdana" w:hAnsi="Verdana"/>
          <w:color w:val="003B4A"/>
          <w:sz w:val="32"/>
          <w:szCs w:val="32"/>
        </w:rPr>
      </w:pPr>
      <w:bookmarkStart w:id="2" w:name="_Toc1628880996"/>
      <w:r w:rsidRPr="00E94C76">
        <w:rPr>
          <w:rFonts w:ascii="Verdana" w:hAnsi="Verdana"/>
          <w:color w:val="003B4A"/>
          <w:sz w:val="32"/>
          <w:szCs w:val="32"/>
        </w:rPr>
        <w:t>Program Admissions</w:t>
      </w:r>
      <w:bookmarkEnd w:id="2"/>
    </w:p>
    <w:p w14:paraId="4A3209D2" w14:textId="77777777" w:rsidR="001517D8" w:rsidRPr="00E94C76" w:rsidRDefault="001517D8" w:rsidP="001517D8">
      <w:pPr>
        <w:widowControl w:val="0"/>
        <w:autoSpaceDE w:val="0"/>
        <w:autoSpaceDN w:val="0"/>
        <w:spacing w:before="200" w:after="240" w:line="276" w:lineRule="auto"/>
        <w:ind w:right="88"/>
        <w:rPr>
          <w:rFonts w:ascii="Verdana" w:eastAsiaTheme="minorEastAsia" w:hAnsi="Verdana"/>
          <w:color w:val="000000" w:themeColor="text1"/>
          <w:sz w:val="24"/>
          <w:szCs w:val="24"/>
        </w:rPr>
      </w:pPr>
      <w:r w:rsidRPr="00E94C76">
        <w:rPr>
          <w:rFonts w:ascii="Verdana" w:eastAsiaTheme="minorEastAsia" w:hAnsi="Verdana"/>
          <w:color w:val="000000" w:themeColor="text1"/>
          <w:sz w:val="24"/>
          <w:szCs w:val="24"/>
        </w:rPr>
        <w:t>Brightpoint Community College is an open admission college; however, acceptance into the Funeral Services program is a distinctive application process. Students who have completed all general education prerequisites as well as FNS 110 and FNS 121 can apply in the Spring for Fall admission. All students seeking full admission into the Funeral Services - Associate of Applied Science program must meet the following criteria:</w:t>
      </w:r>
    </w:p>
    <w:p w14:paraId="7CAFA73C" w14:textId="77777777" w:rsidR="001517D8" w:rsidRPr="00E94C76" w:rsidRDefault="001517D8" w:rsidP="001517D8">
      <w:pPr>
        <w:widowControl w:val="0"/>
        <w:numPr>
          <w:ilvl w:val="0"/>
          <w:numId w:val="10"/>
        </w:numPr>
        <w:autoSpaceDE w:val="0"/>
        <w:autoSpaceDN w:val="0"/>
        <w:spacing w:before="200" w:after="240" w:line="276" w:lineRule="auto"/>
        <w:ind w:right="81"/>
        <w:rPr>
          <w:rFonts w:ascii="Verdana" w:eastAsiaTheme="minorEastAsia" w:hAnsi="Verdana"/>
          <w:color w:val="000000" w:themeColor="text1"/>
          <w:sz w:val="24"/>
          <w:szCs w:val="24"/>
        </w:rPr>
      </w:pPr>
      <w:r w:rsidRPr="00E94C76">
        <w:rPr>
          <w:rFonts w:ascii="Verdana" w:eastAsiaTheme="minorEastAsia" w:hAnsi="Verdana"/>
          <w:color w:val="000000" w:themeColor="text1"/>
          <w:sz w:val="24"/>
          <w:szCs w:val="24"/>
        </w:rPr>
        <w:t>To be considered for full admission into the Program, students must:</w:t>
      </w:r>
    </w:p>
    <w:p w14:paraId="79AFA2DA" w14:textId="77777777" w:rsidR="001517D8" w:rsidRPr="00E94C76" w:rsidRDefault="001517D8" w:rsidP="001517D8">
      <w:pPr>
        <w:widowControl w:val="0"/>
        <w:numPr>
          <w:ilvl w:val="1"/>
          <w:numId w:val="10"/>
        </w:numPr>
        <w:autoSpaceDE w:val="0"/>
        <w:autoSpaceDN w:val="0"/>
        <w:spacing w:before="200" w:after="120" w:line="276" w:lineRule="auto"/>
        <w:ind w:right="86"/>
        <w:rPr>
          <w:rFonts w:ascii="Verdana" w:eastAsiaTheme="minorEastAsia" w:hAnsi="Verdana"/>
          <w:color w:val="000000" w:themeColor="text1"/>
          <w:sz w:val="24"/>
          <w:szCs w:val="24"/>
        </w:rPr>
      </w:pPr>
      <w:r w:rsidRPr="00E94C76">
        <w:rPr>
          <w:rFonts w:ascii="Verdana" w:eastAsiaTheme="minorEastAsia" w:hAnsi="Verdana"/>
          <w:color w:val="000000" w:themeColor="text1"/>
          <w:sz w:val="24"/>
          <w:szCs w:val="24"/>
        </w:rPr>
        <w:t>Be 18 years of age or older.</w:t>
      </w:r>
    </w:p>
    <w:p w14:paraId="6207815A" w14:textId="77777777" w:rsidR="001517D8" w:rsidRPr="00E94C76" w:rsidRDefault="001517D8" w:rsidP="001517D8">
      <w:pPr>
        <w:widowControl w:val="0"/>
        <w:numPr>
          <w:ilvl w:val="1"/>
          <w:numId w:val="10"/>
        </w:numPr>
        <w:autoSpaceDE w:val="0"/>
        <w:autoSpaceDN w:val="0"/>
        <w:spacing w:before="200" w:after="120" w:line="276" w:lineRule="auto"/>
        <w:ind w:right="86"/>
        <w:rPr>
          <w:rFonts w:ascii="Verdana" w:eastAsiaTheme="minorEastAsia" w:hAnsi="Verdana"/>
          <w:color w:val="000000" w:themeColor="text1"/>
          <w:sz w:val="24"/>
          <w:szCs w:val="24"/>
        </w:rPr>
      </w:pPr>
      <w:r w:rsidRPr="00E94C76">
        <w:rPr>
          <w:rFonts w:ascii="Verdana" w:eastAsiaTheme="minorEastAsia" w:hAnsi="Verdana"/>
          <w:color w:val="000000" w:themeColor="text1"/>
          <w:sz w:val="24"/>
          <w:szCs w:val="24"/>
        </w:rPr>
        <w:t xml:space="preserve">Complete all the non-FNS classes as well as FNS 110, FNS 121 (or its equivalent BIO 145) and CHM 110 with a grade of “C” or better. </w:t>
      </w:r>
    </w:p>
    <w:p w14:paraId="54FA32C9" w14:textId="77777777" w:rsidR="001517D8" w:rsidRPr="00E94C76" w:rsidRDefault="001517D8" w:rsidP="001517D8">
      <w:pPr>
        <w:widowControl w:val="0"/>
        <w:numPr>
          <w:ilvl w:val="1"/>
          <w:numId w:val="10"/>
        </w:numPr>
        <w:autoSpaceDE w:val="0"/>
        <w:autoSpaceDN w:val="0"/>
        <w:spacing w:before="200" w:after="120" w:line="276" w:lineRule="auto"/>
        <w:ind w:right="86"/>
        <w:rPr>
          <w:rFonts w:ascii="Verdana" w:eastAsiaTheme="minorEastAsia" w:hAnsi="Verdana"/>
          <w:color w:val="000000" w:themeColor="text1"/>
          <w:sz w:val="24"/>
          <w:szCs w:val="24"/>
        </w:rPr>
      </w:pPr>
      <w:r w:rsidRPr="00E94C76">
        <w:rPr>
          <w:rFonts w:ascii="Verdana" w:eastAsiaTheme="minorEastAsia" w:hAnsi="Verdana"/>
          <w:color w:val="000000" w:themeColor="text1"/>
          <w:sz w:val="24"/>
          <w:szCs w:val="24"/>
        </w:rPr>
        <w:t>Have at least a 2.5 cumulative GPA in all courses that count toward the A.A.S. in Funeral Services. Multiple course attempts will be averaged.</w:t>
      </w:r>
    </w:p>
    <w:p w14:paraId="1D7B21BD" w14:textId="77777777" w:rsidR="001517D8" w:rsidRPr="00E94C76" w:rsidRDefault="001517D8" w:rsidP="001517D8">
      <w:pPr>
        <w:widowControl w:val="0"/>
        <w:numPr>
          <w:ilvl w:val="1"/>
          <w:numId w:val="10"/>
        </w:numPr>
        <w:autoSpaceDE w:val="0"/>
        <w:autoSpaceDN w:val="0"/>
        <w:spacing w:before="200" w:after="120" w:line="276" w:lineRule="auto"/>
        <w:ind w:right="86"/>
        <w:rPr>
          <w:rFonts w:ascii="Verdana" w:eastAsiaTheme="minorEastAsia" w:hAnsi="Verdana"/>
          <w:color w:val="000000" w:themeColor="text1"/>
          <w:sz w:val="24"/>
          <w:szCs w:val="24"/>
        </w:rPr>
      </w:pPr>
      <w:r w:rsidRPr="00E94C76">
        <w:rPr>
          <w:rFonts w:ascii="Verdana" w:eastAsiaTheme="minorEastAsia" w:hAnsi="Verdana"/>
          <w:color w:val="000000" w:themeColor="text1"/>
          <w:sz w:val="24"/>
          <w:szCs w:val="24"/>
        </w:rPr>
        <w:t>All official transcripts from high school and other colleges attended must be received by the registrar prior to full admission.</w:t>
      </w:r>
    </w:p>
    <w:p w14:paraId="17CA0589" w14:textId="77777777" w:rsidR="001517D8" w:rsidRPr="00E94C76" w:rsidRDefault="001517D8" w:rsidP="001517D8">
      <w:pPr>
        <w:widowControl w:val="0"/>
        <w:numPr>
          <w:ilvl w:val="1"/>
          <w:numId w:val="10"/>
        </w:numPr>
        <w:autoSpaceDE w:val="0"/>
        <w:autoSpaceDN w:val="0"/>
        <w:spacing w:before="200" w:after="120" w:line="276" w:lineRule="auto"/>
        <w:ind w:right="86"/>
        <w:rPr>
          <w:rFonts w:ascii="Verdana" w:eastAsiaTheme="minorEastAsia" w:hAnsi="Verdana"/>
          <w:color w:val="000000" w:themeColor="text1"/>
          <w:sz w:val="24"/>
          <w:szCs w:val="24"/>
        </w:rPr>
      </w:pPr>
      <w:r w:rsidRPr="00E94C76">
        <w:rPr>
          <w:rFonts w:ascii="Verdana" w:eastAsiaTheme="minorEastAsia" w:hAnsi="Verdana"/>
          <w:color w:val="000000" w:themeColor="text1"/>
          <w:sz w:val="24"/>
          <w:szCs w:val="24"/>
        </w:rPr>
        <w:lastRenderedPageBreak/>
        <w:t>Must provide documentation of completion of the Hepatitis-B vaccination series (have completed two of three doses) prior to beginning FNS 113, FNS 114 or FNS 214. Students who do not wish to receive the Hepatitis-B vaccination must sign a declination statement.</w:t>
      </w:r>
    </w:p>
    <w:p w14:paraId="3C432340" w14:textId="77777777" w:rsidR="001517D8" w:rsidRPr="00E94C76" w:rsidRDefault="001517D8" w:rsidP="001517D8">
      <w:pPr>
        <w:widowControl w:val="0"/>
        <w:numPr>
          <w:ilvl w:val="0"/>
          <w:numId w:val="10"/>
        </w:numPr>
        <w:autoSpaceDE w:val="0"/>
        <w:autoSpaceDN w:val="0"/>
        <w:spacing w:before="200" w:after="240" w:line="276" w:lineRule="auto"/>
        <w:ind w:right="81"/>
        <w:rPr>
          <w:rFonts w:ascii="Verdana" w:eastAsiaTheme="minorEastAsia" w:hAnsi="Verdana"/>
          <w:color w:val="000000" w:themeColor="text1"/>
          <w:sz w:val="24"/>
          <w:szCs w:val="24"/>
        </w:rPr>
      </w:pPr>
      <w:r w:rsidRPr="00E94C76">
        <w:rPr>
          <w:rFonts w:ascii="Verdana" w:eastAsiaTheme="minorEastAsia" w:hAnsi="Verdana"/>
          <w:color w:val="000000" w:themeColor="text1"/>
          <w:sz w:val="24"/>
          <w:szCs w:val="24"/>
        </w:rPr>
        <w:t>If there is limited space for admission into the Funeral Services Program, students will be ranked by GPA, the number of general education courses completed, and whether they are currently employed in a funeral home.</w:t>
      </w:r>
    </w:p>
    <w:p w14:paraId="76AC16DA" w14:textId="77777777" w:rsidR="001517D8" w:rsidRPr="00E94C76" w:rsidRDefault="001517D8" w:rsidP="001517D8">
      <w:pPr>
        <w:widowControl w:val="0"/>
        <w:autoSpaceDE w:val="0"/>
        <w:autoSpaceDN w:val="0"/>
        <w:spacing w:before="200" w:after="240" w:line="276" w:lineRule="auto"/>
        <w:ind w:right="81"/>
        <w:rPr>
          <w:rFonts w:ascii="Verdana" w:eastAsiaTheme="minorEastAsia" w:hAnsi="Verdana"/>
          <w:color w:val="000000" w:themeColor="text1"/>
          <w:sz w:val="24"/>
          <w:szCs w:val="24"/>
        </w:rPr>
      </w:pPr>
      <w:r w:rsidRPr="00E94C76">
        <w:rPr>
          <w:rFonts w:ascii="Verdana" w:eastAsiaTheme="minorEastAsia" w:hAnsi="Verdana"/>
          <w:color w:val="000000" w:themeColor="text1"/>
          <w:sz w:val="24"/>
          <w:szCs w:val="24"/>
        </w:rPr>
        <w:t>Students will be notified by email regarding the status of the application and whether they are or are not accepted into the program.</w:t>
      </w:r>
    </w:p>
    <w:p w14:paraId="42F5A9C6" w14:textId="77777777" w:rsidR="001517D8" w:rsidRPr="00E94C76" w:rsidRDefault="001517D8" w:rsidP="00E94C76">
      <w:pPr>
        <w:pStyle w:val="Heading2"/>
        <w:rPr>
          <w:rFonts w:ascii="Verdana" w:hAnsi="Verdana"/>
          <w:color w:val="003B4A"/>
          <w:sz w:val="32"/>
          <w:szCs w:val="32"/>
        </w:rPr>
      </w:pPr>
      <w:bookmarkStart w:id="3" w:name="_Toc1818612376"/>
      <w:r w:rsidRPr="00E94C76">
        <w:rPr>
          <w:rFonts w:ascii="Verdana" w:hAnsi="Verdana"/>
          <w:color w:val="003B4A"/>
          <w:sz w:val="32"/>
          <w:szCs w:val="32"/>
        </w:rPr>
        <w:t>General Program Requirements</w:t>
      </w:r>
      <w:bookmarkEnd w:id="3"/>
    </w:p>
    <w:p w14:paraId="657EDF14" w14:textId="77777777" w:rsidR="001517D8" w:rsidRPr="00E94C76" w:rsidRDefault="001517D8" w:rsidP="001517D8">
      <w:pPr>
        <w:widowControl w:val="0"/>
        <w:numPr>
          <w:ilvl w:val="0"/>
          <w:numId w:val="11"/>
        </w:numPr>
        <w:autoSpaceDE w:val="0"/>
        <w:autoSpaceDN w:val="0"/>
        <w:spacing w:before="200" w:after="120" w:line="276" w:lineRule="auto"/>
        <w:ind w:right="88"/>
        <w:rPr>
          <w:rFonts w:ascii="Verdana" w:eastAsiaTheme="minorEastAsia" w:hAnsi="Verdana"/>
          <w:color w:val="000000" w:themeColor="text1"/>
          <w:sz w:val="24"/>
          <w:szCs w:val="24"/>
        </w:rPr>
      </w:pPr>
      <w:r w:rsidRPr="00E94C76">
        <w:rPr>
          <w:rFonts w:ascii="Verdana" w:eastAsiaTheme="minorEastAsia" w:hAnsi="Verdana"/>
          <w:color w:val="000000" w:themeColor="text1"/>
          <w:sz w:val="24"/>
          <w:szCs w:val="24"/>
        </w:rPr>
        <w:t>Students are required to have a dependable internet connection with a webcam and microphone for attendance at scheduled Zoom lectures.</w:t>
      </w:r>
    </w:p>
    <w:p w14:paraId="4F40ED6A" w14:textId="77777777" w:rsidR="001517D8" w:rsidRPr="00E94C76" w:rsidRDefault="001517D8" w:rsidP="001517D8">
      <w:pPr>
        <w:widowControl w:val="0"/>
        <w:numPr>
          <w:ilvl w:val="0"/>
          <w:numId w:val="11"/>
        </w:numPr>
        <w:autoSpaceDE w:val="0"/>
        <w:autoSpaceDN w:val="0"/>
        <w:spacing w:before="200" w:after="120" w:line="276" w:lineRule="auto"/>
        <w:ind w:right="88"/>
        <w:rPr>
          <w:rFonts w:ascii="Verdana" w:eastAsiaTheme="minorEastAsia" w:hAnsi="Verdana"/>
          <w:color w:val="000000" w:themeColor="text1"/>
          <w:sz w:val="24"/>
          <w:szCs w:val="24"/>
        </w:rPr>
      </w:pPr>
      <w:r w:rsidRPr="00E94C76">
        <w:rPr>
          <w:rFonts w:ascii="Verdana" w:eastAsiaTheme="minorEastAsia" w:hAnsi="Verdana"/>
          <w:color w:val="000000" w:themeColor="text1"/>
          <w:sz w:val="24"/>
          <w:szCs w:val="24"/>
        </w:rPr>
        <w:t xml:space="preserve">Students will be required to pay a Student Fee of $150.00 for use of </w:t>
      </w:r>
      <w:proofErr w:type="spellStart"/>
      <w:r w:rsidRPr="00E94C76">
        <w:rPr>
          <w:rFonts w:ascii="Verdana" w:eastAsiaTheme="minorEastAsia" w:hAnsi="Verdana"/>
          <w:color w:val="000000" w:themeColor="text1"/>
          <w:sz w:val="24"/>
          <w:szCs w:val="24"/>
        </w:rPr>
        <w:t>Trajecsys</w:t>
      </w:r>
      <w:proofErr w:type="spellEnd"/>
      <w:r w:rsidRPr="00E94C76">
        <w:rPr>
          <w:rFonts w:ascii="Verdana" w:eastAsiaTheme="minorEastAsia" w:hAnsi="Verdana"/>
          <w:color w:val="000000" w:themeColor="text1"/>
          <w:sz w:val="24"/>
          <w:szCs w:val="24"/>
        </w:rPr>
        <w:t xml:space="preserve"> when registering in FNS 113.</w:t>
      </w:r>
    </w:p>
    <w:p w14:paraId="08E0CB9C" w14:textId="77777777" w:rsidR="001517D8" w:rsidRPr="00E94C76" w:rsidRDefault="001517D8" w:rsidP="001517D8">
      <w:pPr>
        <w:widowControl w:val="0"/>
        <w:numPr>
          <w:ilvl w:val="0"/>
          <w:numId w:val="11"/>
        </w:numPr>
        <w:autoSpaceDE w:val="0"/>
        <w:autoSpaceDN w:val="0"/>
        <w:spacing w:before="200" w:after="120" w:line="276" w:lineRule="auto"/>
        <w:ind w:right="88"/>
        <w:rPr>
          <w:rFonts w:ascii="Verdana" w:eastAsiaTheme="minorEastAsia" w:hAnsi="Verdana"/>
          <w:color w:val="000000" w:themeColor="text1"/>
          <w:sz w:val="24"/>
          <w:szCs w:val="24"/>
        </w:rPr>
      </w:pPr>
      <w:r w:rsidRPr="00E94C76">
        <w:rPr>
          <w:rFonts w:ascii="Verdana" w:eastAsiaTheme="minorEastAsia" w:hAnsi="Verdana"/>
          <w:color w:val="000000" w:themeColor="text1"/>
          <w:sz w:val="24"/>
          <w:szCs w:val="24"/>
        </w:rPr>
        <w:t xml:space="preserve">Students will also be required to pay for National Board Examination Practice Tests ($60.00 for Arts, $60.00 for </w:t>
      </w:r>
      <w:proofErr w:type="gramStart"/>
      <w:r w:rsidRPr="00E94C76">
        <w:rPr>
          <w:rFonts w:ascii="Verdana" w:eastAsiaTheme="minorEastAsia" w:hAnsi="Verdana"/>
          <w:color w:val="000000" w:themeColor="text1"/>
          <w:sz w:val="24"/>
          <w:szCs w:val="24"/>
        </w:rPr>
        <w:t>Sciences</w:t>
      </w:r>
      <w:proofErr w:type="gramEnd"/>
      <w:r w:rsidRPr="00E94C76">
        <w:rPr>
          <w:rFonts w:ascii="Verdana" w:eastAsiaTheme="minorEastAsia" w:hAnsi="Verdana"/>
          <w:color w:val="000000" w:themeColor="text1"/>
          <w:sz w:val="24"/>
          <w:szCs w:val="24"/>
        </w:rPr>
        <w:t>, total of $120.00) when enrolled in FNS 270.</w:t>
      </w:r>
    </w:p>
    <w:p w14:paraId="32EFD9D1" w14:textId="77777777" w:rsidR="001517D8" w:rsidRPr="00E94C76" w:rsidRDefault="001517D8" w:rsidP="001517D8">
      <w:pPr>
        <w:widowControl w:val="0"/>
        <w:autoSpaceDE w:val="0"/>
        <w:autoSpaceDN w:val="0"/>
        <w:spacing w:before="200" w:after="120" w:line="276" w:lineRule="auto"/>
        <w:ind w:left="720" w:right="88"/>
        <w:rPr>
          <w:rFonts w:ascii="Verdana" w:eastAsiaTheme="minorEastAsia" w:hAnsi="Verdana"/>
          <w:color w:val="000000" w:themeColor="text1"/>
          <w:sz w:val="24"/>
          <w:szCs w:val="24"/>
        </w:rPr>
      </w:pPr>
    </w:p>
    <w:p w14:paraId="3683FEF8" w14:textId="77777777" w:rsidR="001517D8" w:rsidRPr="00E94C76" w:rsidRDefault="001517D8" w:rsidP="001517D8">
      <w:pPr>
        <w:widowControl w:val="0"/>
        <w:autoSpaceDE w:val="0"/>
        <w:autoSpaceDN w:val="0"/>
        <w:spacing w:after="0" w:line="240" w:lineRule="auto"/>
        <w:rPr>
          <w:rFonts w:ascii="Verdana" w:eastAsia="Times New Roman" w:hAnsi="Verdana" w:cs="Times New Roman"/>
        </w:rPr>
      </w:pPr>
      <w:r w:rsidRPr="00E94C76">
        <w:rPr>
          <w:rFonts w:ascii="Verdana" w:eastAsia="Times New Roman" w:hAnsi="Verdana" w:cs="Times New Roman"/>
        </w:rPr>
        <w:br w:type="page"/>
      </w:r>
    </w:p>
    <w:p w14:paraId="00D933FC" w14:textId="77777777" w:rsidR="001517D8" w:rsidRPr="00E94C76" w:rsidRDefault="001517D8" w:rsidP="00E94C76">
      <w:pPr>
        <w:pStyle w:val="Heading2"/>
        <w:rPr>
          <w:rFonts w:ascii="Verdana" w:hAnsi="Verdana"/>
          <w:color w:val="003B4A"/>
          <w:sz w:val="32"/>
          <w:szCs w:val="32"/>
        </w:rPr>
      </w:pPr>
      <w:bookmarkStart w:id="4" w:name="_Toc366939831"/>
      <w:r w:rsidRPr="00E94C76">
        <w:rPr>
          <w:rFonts w:ascii="Verdana" w:hAnsi="Verdana"/>
          <w:color w:val="003B4A"/>
          <w:sz w:val="32"/>
          <w:szCs w:val="32"/>
        </w:rPr>
        <w:lastRenderedPageBreak/>
        <w:t>PROGRAM CURRICULUM &amp; ACADEMIC POLICIES</w:t>
      </w:r>
      <w:bookmarkEnd w:id="4"/>
    </w:p>
    <w:p w14:paraId="594DDCF8" w14:textId="77777777" w:rsidR="00E94C76" w:rsidRDefault="00E94C76" w:rsidP="00E94C76">
      <w:pPr>
        <w:pStyle w:val="Heading3"/>
        <w:rPr>
          <w:rFonts w:ascii="Verdana" w:hAnsi="Verdana"/>
          <w:color w:val="003B4A"/>
          <w:sz w:val="28"/>
          <w:szCs w:val="28"/>
        </w:rPr>
      </w:pPr>
      <w:bookmarkStart w:id="5" w:name="_Toc1241495382"/>
    </w:p>
    <w:p w14:paraId="27ABED64" w14:textId="119697E5" w:rsidR="001517D8" w:rsidRPr="00E94C76" w:rsidRDefault="001517D8" w:rsidP="00E94C76">
      <w:pPr>
        <w:pStyle w:val="Heading3"/>
        <w:rPr>
          <w:rFonts w:ascii="Verdana" w:hAnsi="Verdana"/>
          <w:color w:val="003B4A"/>
          <w:sz w:val="28"/>
          <w:szCs w:val="28"/>
        </w:rPr>
      </w:pPr>
      <w:r w:rsidRPr="00E94C76">
        <w:rPr>
          <w:rFonts w:ascii="Verdana" w:hAnsi="Verdana"/>
          <w:color w:val="003B4A"/>
          <w:sz w:val="28"/>
          <w:szCs w:val="28"/>
        </w:rPr>
        <w:t>Curriculum Requirements – Funeral Services</w:t>
      </w:r>
      <w:bookmarkEnd w:id="5"/>
    </w:p>
    <w:p w14:paraId="2246CF97" w14:textId="77777777" w:rsidR="00E94C76" w:rsidRDefault="00E94C76" w:rsidP="001517D8">
      <w:pPr>
        <w:widowControl w:val="0"/>
        <w:autoSpaceDE w:val="0"/>
        <w:autoSpaceDN w:val="0"/>
        <w:spacing w:after="240" w:line="219" w:lineRule="exact"/>
        <w:rPr>
          <w:rFonts w:ascii="Times New Roman" w:eastAsia="Times New Roman" w:hAnsi="Times New Roman" w:cs="Times New Roman"/>
          <w:b/>
          <w:bCs/>
          <w:sz w:val="24"/>
          <w:szCs w:val="24"/>
        </w:rPr>
      </w:pPr>
    </w:p>
    <w:p w14:paraId="09BEDA91" w14:textId="318DA6DA" w:rsidR="001517D8" w:rsidRDefault="001517D8" w:rsidP="00E94C76">
      <w:pPr>
        <w:pStyle w:val="Heading4"/>
        <w:rPr>
          <w:rFonts w:ascii="Verdana" w:eastAsia="Times New Roman" w:hAnsi="Verdana"/>
          <w:b/>
          <w:bCs/>
          <w:i w:val="0"/>
          <w:iCs w:val="0"/>
          <w:color w:val="003B4A"/>
          <w:sz w:val="24"/>
          <w:szCs w:val="24"/>
        </w:rPr>
      </w:pPr>
      <w:r w:rsidRPr="00E94C76">
        <w:rPr>
          <w:rFonts w:ascii="Verdana" w:eastAsia="Times New Roman" w:hAnsi="Verdana"/>
          <w:b/>
          <w:bCs/>
          <w:i w:val="0"/>
          <w:iCs w:val="0"/>
          <w:color w:val="003B4A"/>
          <w:sz w:val="24"/>
          <w:szCs w:val="24"/>
        </w:rPr>
        <w:t>AAS Degree - 63 Credits</w:t>
      </w:r>
    </w:p>
    <w:p w14:paraId="0F55E348" w14:textId="77777777" w:rsidR="00E94C76" w:rsidRPr="00E94C76" w:rsidRDefault="00E94C76" w:rsidP="00E94C76"/>
    <w:tbl>
      <w:tblPr>
        <w:tblW w:w="92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7"/>
        <w:gridCol w:w="1170"/>
      </w:tblGrid>
      <w:tr w:rsidR="00E94C76" w:rsidRPr="00E94C76" w14:paraId="49BE89F6" w14:textId="77777777" w:rsidTr="00E94C76">
        <w:trPr>
          <w:trHeight w:val="288"/>
        </w:trPr>
        <w:tc>
          <w:tcPr>
            <w:tcW w:w="8077" w:type="dxa"/>
            <w:vAlign w:val="center"/>
          </w:tcPr>
          <w:p w14:paraId="28CF7B41" w14:textId="5DF312A3" w:rsidR="00E94C76" w:rsidRPr="00E94C76" w:rsidRDefault="00E94C76" w:rsidP="001517D8">
            <w:pPr>
              <w:widowControl w:val="0"/>
              <w:autoSpaceDE w:val="0"/>
              <w:autoSpaceDN w:val="0"/>
              <w:spacing w:after="0" w:line="276" w:lineRule="auto"/>
              <w:rPr>
                <w:rFonts w:ascii="Verdana" w:eastAsia="Times New Roman" w:hAnsi="Verdana"/>
                <w:b/>
                <w:bCs/>
                <w:color w:val="000000" w:themeColor="text1"/>
              </w:rPr>
            </w:pPr>
            <w:r w:rsidRPr="00E94C76">
              <w:rPr>
                <w:rFonts w:ascii="Verdana" w:eastAsia="Times New Roman" w:hAnsi="Verdana"/>
                <w:b/>
                <w:bCs/>
                <w:color w:val="000000" w:themeColor="text1"/>
              </w:rPr>
              <w:t>Course</w:t>
            </w:r>
          </w:p>
        </w:tc>
        <w:tc>
          <w:tcPr>
            <w:tcW w:w="1170" w:type="dxa"/>
            <w:vAlign w:val="center"/>
          </w:tcPr>
          <w:p w14:paraId="3AB841BC" w14:textId="2AD45074" w:rsidR="00E94C76" w:rsidRPr="00E94C76" w:rsidRDefault="00E94C76" w:rsidP="001517D8">
            <w:pPr>
              <w:widowControl w:val="0"/>
              <w:autoSpaceDE w:val="0"/>
              <w:autoSpaceDN w:val="0"/>
              <w:spacing w:after="0" w:line="276" w:lineRule="auto"/>
              <w:jc w:val="center"/>
              <w:rPr>
                <w:rFonts w:ascii="Verdana" w:eastAsia="Times New Roman" w:hAnsi="Verdana"/>
                <w:b/>
                <w:bCs/>
                <w:color w:val="000000" w:themeColor="text1"/>
              </w:rPr>
            </w:pPr>
            <w:r w:rsidRPr="00E94C76">
              <w:rPr>
                <w:rFonts w:ascii="Verdana" w:eastAsia="Times New Roman" w:hAnsi="Verdana"/>
                <w:b/>
                <w:bCs/>
                <w:color w:val="000000" w:themeColor="text1"/>
              </w:rPr>
              <w:t>Credits</w:t>
            </w:r>
          </w:p>
        </w:tc>
      </w:tr>
      <w:tr w:rsidR="001517D8" w:rsidRPr="00E94C76" w14:paraId="6A70D5EE" w14:textId="77777777" w:rsidTr="00E94C76">
        <w:trPr>
          <w:trHeight w:val="288"/>
        </w:trPr>
        <w:tc>
          <w:tcPr>
            <w:tcW w:w="8077" w:type="dxa"/>
            <w:vAlign w:val="center"/>
          </w:tcPr>
          <w:p w14:paraId="79D3A55B" w14:textId="77777777" w:rsidR="001517D8" w:rsidRPr="00E94C76" w:rsidRDefault="001517D8" w:rsidP="001517D8">
            <w:pPr>
              <w:widowControl w:val="0"/>
              <w:autoSpaceDE w:val="0"/>
              <w:autoSpaceDN w:val="0"/>
              <w:spacing w:after="0" w:line="276" w:lineRule="auto"/>
              <w:rPr>
                <w:rFonts w:ascii="Verdana" w:eastAsia="Times New Roman" w:hAnsi="Verdana"/>
              </w:rPr>
            </w:pPr>
            <w:r w:rsidRPr="00E94C76">
              <w:rPr>
                <w:rFonts w:ascii="Verdana" w:eastAsia="Times New Roman" w:hAnsi="Verdana"/>
                <w:color w:val="000000" w:themeColor="text1"/>
              </w:rPr>
              <w:t>ACC 211 Principles of Accounting I</w:t>
            </w:r>
          </w:p>
        </w:tc>
        <w:tc>
          <w:tcPr>
            <w:tcW w:w="1170" w:type="dxa"/>
            <w:vAlign w:val="center"/>
          </w:tcPr>
          <w:p w14:paraId="477B90DA" w14:textId="77777777" w:rsidR="001517D8" w:rsidRPr="00E94C76" w:rsidRDefault="001517D8" w:rsidP="001517D8">
            <w:pPr>
              <w:widowControl w:val="0"/>
              <w:autoSpaceDE w:val="0"/>
              <w:autoSpaceDN w:val="0"/>
              <w:spacing w:after="0" w:line="276" w:lineRule="auto"/>
              <w:jc w:val="center"/>
              <w:rPr>
                <w:rFonts w:ascii="Verdana" w:eastAsia="Times New Roman" w:hAnsi="Verdana"/>
              </w:rPr>
            </w:pPr>
            <w:r w:rsidRPr="00E94C76">
              <w:rPr>
                <w:rFonts w:ascii="Verdana" w:eastAsia="Times New Roman" w:hAnsi="Verdana"/>
                <w:color w:val="000000" w:themeColor="text1"/>
              </w:rPr>
              <w:t>3</w:t>
            </w:r>
          </w:p>
        </w:tc>
      </w:tr>
      <w:tr w:rsidR="001517D8" w:rsidRPr="00E94C76" w14:paraId="3ACF2F36" w14:textId="77777777" w:rsidTr="00E94C76">
        <w:trPr>
          <w:trHeight w:val="288"/>
        </w:trPr>
        <w:tc>
          <w:tcPr>
            <w:tcW w:w="8077" w:type="dxa"/>
            <w:vAlign w:val="center"/>
          </w:tcPr>
          <w:p w14:paraId="05CC0A65" w14:textId="77777777" w:rsidR="001517D8" w:rsidRPr="00E94C76" w:rsidRDefault="001517D8" w:rsidP="001517D8">
            <w:pPr>
              <w:widowControl w:val="0"/>
              <w:autoSpaceDE w:val="0"/>
              <w:autoSpaceDN w:val="0"/>
              <w:spacing w:after="0" w:line="276" w:lineRule="auto"/>
              <w:rPr>
                <w:rFonts w:ascii="Verdana" w:eastAsia="Times New Roman" w:hAnsi="Verdana"/>
              </w:rPr>
            </w:pPr>
            <w:r w:rsidRPr="00E94C76">
              <w:rPr>
                <w:rFonts w:ascii="Verdana" w:eastAsia="Times New Roman" w:hAnsi="Verdana"/>
                <w:color w:val="000000" w:themeColor="text1"/>
              </w:rPr>
              <w:t>BUS 100 Introduction to Business</w:t>
            </w:r>
          </w:p>
        </w:tc>
        <w:tc>
          <w:tcPr>
            <w:tcW w:w="1170" w:type="dxa"/>
            <w:vAlign w:val="center"/>
          </w:tcPr>
          <w:p w14:paraId="7FB76CA0" w14:textId="77777777" w:rsidR="001517D8" w:rsidRPr="00E94C76" w:rsidRDefault="001517D8" w:rsidP="001517D8">
            <w:pPr>
              <w:widowControl w:val="0"/>
              <w:autoSpaceDE w:val="0"/>
              <w:autoSpaceDN w:val="0"/>
              <w:spacing w:after="0" w:line="276" w:lineRule="auto"/>
              <w:jc w:val="center"/>
              <w:rPr>
                <w:rFonts w:ascii="Verdana" w:eastAsia="Times New Roman" w:hAnsi="Verdana"/>
              </w:rPr>
            </w:pPr>
            <w:r w:rsidRPr="00E94C76">
              <w:rPr>
                <w:rFonts w:ascii="Verdana" w:eastAsia="Times New Roman" w:hAnsi="Verdana"/>
                <w:color w:val="000000" w:themeColor="text1"/>
              </w:rPr>
              <w:t>3</w:t>
            </w:r>
          </w:p>
        </w:tc>
      </w:tr>
      <w:tr w:rsidR="001517D8" w:rsidRPr="00E94C76" w14:paraId="5C9527FA" w14:textId="77777777" w:rsidTr="00E94C76">
        <w:trPr>
          <w:trHeight w:val="288"/>
        </w:trPr>
        <w:tc>
          <w:tcPr>
            <w:tcW w:w="8077" w:type="dxa"/>
            <w:vAlign w:val="center"/>
          </w:tcPr>
          <w:p w14:paraId="3952F279" w14:textId="77777777" w:rsidR="001517D8" w:rsidRPr="00E94C76" w:rsidRDefault="001517D8" w:rsidP="001517D8">
            <w:pPr>
              <w:widowControl w:val="0"/>
              <w:autoSpaceDE w:val="0"/>
              <w:autoSpaceDN w:val="0"/>
              <w:spacing w:after="0" w:line="276" w:lineRule="auto"/>
              <w:rPr>
                <w:rFonts w:ascii="Verdana" w:eastAsia="Times New Roman" w:hAnsi="Verdana"/>
              </w:rPr>
            </w:pPr>
            <w:r w:rsidRPr="00E94C76">
              <w:rPr>
                <w:rFonts w:ascii="Verdana" w:eastAsia="Times New Roman" w:hAnsi="Verdana"/>
                <w:color w:val="000000" w:themeColor="text1"/>
              </w:rPr>
              <w:t xml:space="preserve">BUS 240 Introduction to Business Law </w:t>
            </w:r>
          </w:p>
        </w:tc>
        <w:tc>
          <w:tcPr>
            <w:tcW w:w="1170" w:type="dxa"/>
            <w:vAlign w:val="center"/>
          </w:tcPr>
          <w:p w14:paraId="3E2CED37" w14:textId="77777777" w:rsidR="001517D8" w:rsidRPr="00E94C76" w:rsidRDefault="001517D8" w:rsidP="001517D8">
            <w:pPr>
              <w:widowControl w:val="0"/>
              <w:autoSpaceDE w:val="0"/>
              <w:autoSpaceDN w:val="0"/>
              <w:spacing w:after="0" w:line="276" w:lineRule="auto"/>
              <w:jc w:val="center"/>
              <w:rPr>
                <w:rFonts w:ascii="Verdana" w:eastAsia="Times New Roman" w:hAnsi="Verdana"/>
              </w:rPr>
            </w:pPr>
            <w:r w:rsidRPr="00E94C76">
              <w:rPr>
                <w:rFonts w:ascii="Verdana" w:eastAsia="Times New Roman" w:hAnsi="Verdana"/>
                <w:color w:val="000000" w:themeColor="text1"/>
              </w:rPr>
              <w:t>3</w:t>
            </w:r>
          </w:p>
        </w:tc>
      </w:tr>
      <w:tr w:rsidR="001517D8" w:rsidRPr="00E94C76" w14:paraId="432447C7" w14:textId="77777777" w:rsidTr="00E94C76">
        <w:trPr>
          <w:trHeight w:val="288"/>
        </w:trPr>
        <w:tc>
          <w:tcPr>
            <w:tcW w:w="8077" w:type="dxa"/>
            <w:vAlign w:val="center"/>
          </w:tcPr>
          <w:p w14:paraId="612B8938" w14:textId="77777777" w:rsidR="001517D8" w:rsidRPr="00E94C76" w:rsidRDefault="001517D8" w:rsidP="001517D8">
            <w:pPr>
              <w:widowControl w:val="0"/>
              <w:autoSpaceDE w:val="0"/>
              <w:autoSpaceDN w:val="0"/>
              <w:spacing w:after="0" w:line="276" w:lineRule="auto"/>
              <w:rPr>
                <w:rFonts w:ascii="Verdana" w:eastAsia="Times New Roman" w:hAnsi="Verdana"/>
              </w:rPr>
            </w:pPr>
            <w:r w:rsidRPr="00E94C76">
              <w:rPr>
                <w:rFonts w:ascii="Verdana" w:eastAsia="Times New Roman" w:hAnsi="Verdana"/>
                <w:color w:val="000000" w:themeColor="text1"/>
              </w:rPr>
              <w:t>CHM 110 Survey of Chemistry</w:t>
            </w:r>
          </w:p>
        </w:tc>
        <w:tc>
          <w:tcPr>
            <w:tcW w:w="1170" w:type="dxa"/>
            <w:vAlign w:val="center"/>
          </w:tcPr>
          <w:p w14:paraId="5E3C1CA8" w14:textId="77777777" w:rsidR="001517D8" w:rsidRPr="00E94C76" w:rsidRDefault="001517D8" w:rsidP="001517D8">
            <w:pPr>
              <w:widowControl w:val="0"/>
              <w:autoSpaceDE w:val="0"/>
              <w:autoSpaceDN w:val="0"/>
              <w:spacing w:after="0" w:line="276" w:lineRule="auto"/>
              <w:jc w:val="center"/>
              <w:rPr>
                <w:rFonts w:ascii="Verdana" w:eastAsia="Times New Roman" w:hAnsi="Verdana"/>
              </w:rPr>
            </w:pPr>
            <w:r w:rsidRPr="00E94C76">
              <w:rPr>
                <w:rFonts w:ascii="Verdana" w:eastAsia="Times New Roman" w:hAnsi="Verdana"/>
                <w:color w:val="000000" w:themeColor="text1"/>
              </w:rPr>
              <w:t>3</w:t>
            </w:r>
          </w:p>
        </w:tc>
      </w:tr>
      <w:tr w:rsidR="001517D8" w:rsidRPr="00E94C76" w14:paraId="6798DA86" w14:textId="77777777" w:rsidTr="00E94C76">
        <w:trPr>
          <w:trHeight w:val="288"/>
        </w:trPr>
        <w:tc>
          <w:tcPr>
            <w:tcW w:w="8077" w:type="dxa"/>
            <w:vAlign w:val="center"/>
          </w:tcPr>
          <w:p w14:paraId="61E2629A" w14:textId="77777777" w:rsidR="001517D8" w:rsidRPr="00E94C76" w:rsidRDefault="001517D8" w:rsidP="001517D8">
            <w:pPr>
              <w:widowControl w:val="0"/>
              <w:autoSpaceDE w:val="0"/>
              <w:autoSpaceDN w:val="0"/>
              <w:spacing w:after="0" w:line="276" w:lineRule="auto"/>
              <w:rPr>
                <w:rFonts w:ascii="Verdana" w:eastAsia="Times New Roman" w:hAnsi="Verdana"/>
              </w:rPr>
            </w:pPr>
            <w:r w:rsidRPr="00E94C76">
              <w:rPr>
                <w:rFonts w:ascii="Verdana" w:eastAsia="Times New Roman" w:hAnsi="Verdana"/>
                <w:color w:val="000000" w:themeColor="text1"/>
              </w:rPr>
              <w:t>ENG 111 College Composition I</w:t>
            </w:r>
          </w:p>
        </w:tc>
        <w:tc>
          <w:tcPr>
            <w:tcW w:w="1170" w:type="dxa"/>
            <w:vAlign w:val="center"/>
          </w:tcPr>
          <w:p w14:paraId="44ED8875" w14:textId="77777777" w:rsidR="001517D8" w:rsidRPr="00E94C76" w:rsidRDefault="001517D8" w:rsidP="001517D8">
            <w:pPr>
              <w:widowControl w:val="0"/>
              <w:autoSpaceDE w:val="0"/>
              <w:autoSpaceDN w:val="0"/>
              <w:spacing w:after="0" w:line="276" w:lineRule="auto"/>
              <w:jc w:val="center"/>
              <w:rPr>
                <w:rFonts w:ascii="Verdana" w:eastAsia="Times New Roman" w:hAnsi="Verdana"/>
              </w:rPr>
            </w:pPr>
            <w:r w:rsidRPr="00E94C76">
              <w:rPr>
                <w:rFonts w:ascii="Verdana" w:eastAsia="Times New Roman" w:hAnsi="Verdana"/>
                <w:color w:val="000000" w:themeColor="text1"/>
              </w:rPr>
              <w:t>3</w:t>
            </w:r>
          </w:p>
        </w:tc>
      </w:tr>
      <w:tr w:rsidR="001517D8" w:rsidRPr="00E94C76" w14:paraId="69299B30" w14:textId="77777777" w:rsidTr="00E94C76">
        <w:trPr>
          <w:trHeight w:val="288"/>
        </w:trPr>
        <w:tc>
          <w:tcPr>
            <w:tcW w:w="8077" w:type="dxa"/>
            <w:vAlign w:val="center"/>
          </w:tcPr>
          <w:p w14:paraId="6E0447B4" w14:textId="77777777" w:rsidR="001517D8" w:rsidRPr="00E94C76" w:rsidRDefault="001517D8" w:rsidP="001517D8">
            <w:pPr>
              <w:widowControl w:val="0"/>
              <w:autoSpaceDE w:val="0"/>
              <w:autoSpaceDN w:val="0"/>
              <w:spacing w:after="0" w:line="276" w:lineRule="auto"/>
              <w:rPr>
                <w:rFonts w:ascii="Verdana" w:eastAsia="Times New Roman" w:hAnsi="Verdana"/>
              </w:rPr>
            </w:pPr>
            <w:r w:rsidRPr="00E94C76">
              <w:rPr>
                <w:rFonts w:ascii="Verdana" w:eastAsia="Times New Roman" w:hAnsi="Verdana"/>
                <w:color w:val="000000" w:themeColor="text1"/>
              </w:rPr>
              <w:t>FNS 121 Anatomy for Funeral Services</w:t>
            </w:r>
          </w:p>
        </w:tc>
        <w:tc>
          <w:tcPr>
            <w:tcW w:w="1170" w:type="dxa"/>
            <w:vAlign w:val="center"/>
          </w:tcPr>
          <w:p w14:paraId="353FBC5A" w14:textId="77777777" w:rsidR="001517D8" w:rsidRPr="00E94C76" w:rsidRDefault="001517D8" w:rsidP="001517D8">
            <w:pPr>
              <w:widowControl w:val="0"/>
              <w:autoSpaceDE w:val="0"/>
              <w:autoSpaceDN w:val="0"/>
              <w:spacing w:after="0" w:line="276" w:lineRule="auto"/>
              <w:jc w:val="center"/>
              <w:rPr>
                <w:rFonts w:ascii="Verdana" w:eastAsia="Times New Roman" w:hAnsi="Verdana"/>
              </w:rPr>
            </w:pPr>
            <w:r w:rsidRPr="00E94C76">
              <w:rPr>
                <w:rFonts w:ascii="Verdana" w:eastAsia="Times New Roman" w:hAnsi="Verdana"/>
                <w:color w:val="000000" w:themeColor="text1"/>
              </w:rPr>
              <w:t>3</w:t>
            </w:r>
          </w:p>
        </w:tc>
      </w:tr>
      <w:tr w:rsidR="001517D8" w:rsidRPr="00E94C76" w14:paraId="0AACBC7C" w14:textId="77777777" w:rsidTr="00E94C76">
        <w:trPr>
          <w:trHeight w:val="288"/>
        </w:trPr>
        <w:tc>
          <w:tcPr>
            <w:tcW w:w="8077" w:type="dxa"/>
            <w:vAlign w:val="center"/>
          </w:tcPr>
          <w:p w14:paraId="7C33801D" w14:textId="77777777" w:rsidR="001517D8" w:rsidRPr="00E94C76" w:rsidRDefault="001517D8" w:rsidP="001517D8">
            <w:pPr>
              <w:widowControl w:val="0"/>
              <w:autoSpaceDE w:val="0"/>
              <w:autoSpaceDN w:val="0"/>
              <w:spacing w:after="0" w:line="276" w:lineRule="auto"/>
              <w:rPr>
                <w:rFonts w:ascii="Verdana" w:eastAsia="Times New Roman" w:hAnsi="Verdana"/>
              </w:rPr>
            </w:pPr>
            <w:r w:rsidRPr="00E94C76">
              <w:rPr>
                <w:rFonts w:ascii="Verdana" w:eastAsia="Times New Roman" w:hAnsi="Verdana"/>
                <w:color w:val="000000" w:themeColor="text1"/>
              </w:rPr>
              <w:t>FNS 110 Introduction to Funeral Service</w:t>
            </w:r>
          </w:p>
        </w:tc>
        <w:tc>
          <w:tcPr>
            <w:tcW w:w="1170" w:type="dxa"/>
            <w:vAlign w:val="center"/>
          </w:tcPr>
          <w:p w14:paraId="5EC6C627" w14:textId="77777777" w:rsidR="001517D8" w:rsidRPr="00E94C76" w:rsidRDefault="001517D8" w:rsidP="001517D8">
            <w:pPr>
              <w:widowControl w:val="0"/>
              <w:autoSpaceDE w:val="0"/>
              <w:autoSpaceDN w:val="0"/>
              <w:spacing w:after="0" w:line="276" w:lineRule="auto"/>
              <w:jc w:val="center"/>
              <w:rPr>
                <w:rFonts w:ascii="Verdana" w:eastAsia="Times New Roman" w:hAnsi="Verdana"/>
              </w:rPr>
            </w:pPr>
            <w:r w:rsidRPr="00E94C76">
              <w:rPr>
                <w:rFonts w:ascii="Verdana" w:eastAsia="Times New Roman" w:hAnsi="Verdana"/>
                <w:color w:val="000000" w:themeColor="text1"/>
              </w:rPr>
              <w:t>2</w:t>
            </w:r>
          </w:p>
        </w:tc>
      </w:tr>
      <w:tr w:rsidR="001517D8" w:rsidRPr="00E94C76" w14:paraId="477AF8B1" w14:textId="77777777" w:rsidTr="00E94C76">
        <w:trPr>
          <w:trHeight w:val="288"/>
        </w:trPr>
        <w:tc>
          <w:tcPr>
            <w:tcW w:w="8077" w:type="dxa"/>
            <w:vAlign w:val="center"/>
          </w:tcPr>
          <w:p w14:paraId="1FC78D42" w14:textId="77777777" w:rsidR="001517D8" w:rsidRPr="00E94C76" w:rsidRDefault="001517D8" w:rsidP="001517D8">
            <w:pPr>
              <w:widowControl w:val="0"/>
              <w:autoSpaceDE w:val="0"/>
              <w:autoSpaceDN w:val="0"/>
              <w:spacing w:after="0" w:line="276" w:lineRule="auto"/>
              <w:rPr>
                <w:rFonts w:ascii="Verdana" w:eastAsia="Times New Roman" w:hAnsi="Verdana"/>
              </w:rPr>
            </w:pPr>
            <w:r w:rsidRPr="00E94C76">
              <w:rPr>
                <w:rFonts w:ascii="Verdana" w:eastAsia="Times New Roman" w:hAnsi="Verdana"/>
                <w:color w:val="000000" w:themeColor="text1"/>
              </w:rPr>
              <w:t>PSY 116 Psychology of Death and Dying</w:t>
            </w:r>
          </w:p>
        </w:tc>
        <w:tc>
          <w:tcPr>
            <w:tcW w:w="1170" w:type="dxa"/>
            <w:vAlign w:val="center"/>
          </w:tcPr>
          <w:p w14:paraId="4582D6E5" w14:textId="77777777" w:rsidR="001517D8" w:rsidRPr="00E94C76" w:rsidRDefault="001517D8" w:rsidP="001517D8">
            <w:pPr>
              <w:widowControl w:val="0"/>
              <w:autoSpaceDE w:val="0"/>
              <w:autoSpaceDN w:val="0"/>
              <w:spacing w:after="0" w:line="276" w:lineRule="auto"/>
              <w:jc w:val="center"/>
              <w:rPr>
                <w:rFonts w:ascii="Verdana" w:eastAsia="Times New Roman" w:hAnsi="Verdana"/>
              </w:rPr>
            </w:pPr>
            <w:r w:rsidRPr="00E94C76">
              <w:rPr>
                <w:rFonts w:ascii="Verdana" w:eastAsia="Times New Roman" w:hAnsi="Verdana"/>
                <w:color w:val="000000" w:themeColor="text1"/>
              </w:rPr>
              <w:t>3</w:t>
            </w:r>
          </w:p>
        </w:tc>
      </w:tr>
      <w:tr w:rsidR="001517D8" w:rsidRPr="00E94C76" w14:paraId="64878322" w14:textId="77777777" w:rsidTr="00E94C76">
        <w:trPr>
          <w:trHeight w:val="288"/>
        </w:trPr>
        <w:tc>
          <w:tcPr>
            <w:tcW w:w="8077" w:type="dxa"/>
            <w:vAlign w:val="center"/>
          </w:tcPr>
          <w:p w14:paraId="53A36E8C" w14:textId="77777777" w:rsidR="001517D8" w:rsidRPr="00E94C76" w:rsidRDefault="001517D8" w:rsidP="001517D8">
            <w:pPr>
              <w:widowControl w:val="0"/>
              <w:autoSpaceDE w:val="0"/>
              <w:autoSpaceDN w:val="0"/>
              <w:spacing w:after="0" w:line="276" w:lineRule="auto"/>
              <w:rPr>
                <w:rFonts w:ascii="Verdana" w:eastAsia="Times New Roman" w:hAnsi="Verdana"/>
                <w:color w:val="000000" w:themeColor="text1"/>
              </w:rPr>
            </w:pPr>
            <w:r w:rsidRPr="00E94C76">
              <w:rPr>
                <w:rFonts w:ascii="Verdana" w:eastAsia="Times New Roman" w:hAnsi="Verdana"/>
                <w:color w:val="000000" w:themeColor="text1"/>
              </w:rPr>
              <w:t>REL 230 Religions of the World</w:t>
            </w:r>
          </w:p>
        </w:tc>
        <w:tc>
          <w:tcPr>
            <w:tcW w:w="1170" w:type="dxa"/>
            <w:vAlign w:val="center"/>
          </w:tcPr>
          <w:p w14:paraId="3FD4DF4E" w14:textId="77777777" w:rsidR="001517D8" w:rsidRPr="00E94C76" w:rsidRDefault="001517D8" w:rsidP="001517D8">
            <w:pPr>
              <w:widowControl w:val="0"/>
              <w:autoSpaceDE w:val="0"/>
              <w:autoSpaceDN w:val="0"/>
              <w:spacing w:after="0" w:line="276" w:lineRule="auto"/>
              <w:jc w:val="center"/>
              <w:rPr>
                <w:rFonts w:ascii="Verdana" w:eastAsia="Times New Roman" w:hAnsi="Verdana"/>
                <w:color w:val="000000" w:themeColor="text1"/>
              </w:rPr>
            </w:pPr>
            <w:r w:rsidRPr="00E94C76">
              <w:rPr>
                <w:rFonts w:ascii="Verdana" w:eastAsia="Times New Roman" w:hAnsi="Verdana"/>
                <w:color w:val="000000" w:themeColor="text1"/>
              </w:rPr>
              <w:t>3</w:t>
            </w:r>
          </w:p>
        </w:tc>
      </w:tr>
      <w:tr w:rsidR="001517D8" w:rsidRPr="00E94C76" w14:paraId="71432A4E" w14:textId="77777777" w:rsidTr="00E94C76">
        <w:trPr>
          <w:trHeight w:val="288"/>
        </w:trPr>
        <w:tc>
          <w:tcPr>
            <w:tcW w:w="8077" w:type="dxa"/>
            <w:vAlign w:val="center"/>
          </w:tcPr>
          <w:p w14:paraId="3DBE9A5A" w14:textId="77777777" w:rsidR="001517D8" w:rsidRPr="00E94C76" w:rsidRDefault="001517D8" w:rsidP="001517D8">
            <w:pPr>
              <w:widowControl w:val="0"/>
              <w:autoSpaceDE w:val="0"/>
              <w:autoSpaceDN w:val="0"/>
              <w:spacing w:after="0" w:line="276" w:lineRule="auto"/>
              <w:rPr>
                <w:rFonts w:ascii="Verdana" w:eastAsia="Times New Roman" w:hAnsi="Verdana"/>
              </w:rPr>
            </w:pPr>
            <w:r w:rsidRPr="00E94C76">
              <w:rPr>
                <w:rFonts w:ascii="Verdana" w:eastAsia="Times New Roman" w:hAnsi="Verdana"/>
                <w:color w:val="000000" w:themeColor="text1"/>
              </w:rPr>
              <w:t>SDV 100 College Success Skills</w:t>
            </w:r>
          </w:p>
        </w:tc>
        <w:tc>
          <w:tcPr>
            <w:tcW w:w="1170" w:type="dxa"/>
            <w:vAlign w:val="center"/>
          </w:tcPr>
          <w:p w14:paraId="543430DB" w14:textId="77777777" w:rsidR="001517D8" w:rsidRPr="00E94C76" w:rsidRDefault="001517D8" w:rsidP="001517D8">
            <w:pPr>
              <w:widowControl w:val="0"/>
              <w:autoSpaceDE w:val="0"/>
              <w:autoSpaceDN w:val="0"/>
              <w:spacing w:after="0" w:line="276" w:lineRule="auto"/>
              <w:jc w:val="center"/>
              <w:rPr>
                <w:rFonts w:ascii="Verdana" w:eastAsia="Times New Roman" w:hAnsi="Verdana"/>
              </w:rPr>
            </w:pPr>
            <w:r w:rsidRPr="00E94C76">
              <w:rPr>
                <w:rFonts w:ascii="Verdana" w:eastAsia="Times New Roman" w:hAnsi="Verdana"/>
                <w:color w:val="000000" w:themeColor="text1"/>
              </w:rPr>
              <w:t>1</w:t>
            </w:r>
          </w:p>
        </w:tc>
      </w:tr>
      <w:tr w:rsidR="001517D8" w:rsidRPr="00E94C76" w14:paraId="674BACD0" w14:textId="77777777" w:rsidTr="00E94C76">
        <w:trPr>
          <w:trHeight w:val="288"/>
        </w:trPr>
        <w:tc>
          <w:tcPr>
            <w:tcW w:w="8077" w:type="dxa"/>
            <w:vAlign w:val="center"/>
          </w:tcPr>
          <w:p w14:paraId="38BAEFFE" w14:textId="77777777" w:rsidR="001517D8" w:rsidRPr="00E94C76" w:rsidRDefault="001517D8" w:rsidP="001517D8">
            <w:pPr>
              <w:widowControl w:val="0"/>
              <w:autoSpaceDE w:val="0"/>
              <w:autoSpaceDN w:val="0"/>
              <w:spacing w:after="0" w:line="276" w:lineRule="auto"/>
              <w:rPr>
                <w:rFonts w:ascii="Verdana" w:eastAsia="Times New Roman" w:hAnsi="Verdana"/>
                <w:color w:val="000000" w:themeColor="text1"/>
              </w:rPr>
            </w:pPr>
            <w:r w:rsidRPr="00E94C76">
              <w:rPr>
                <w:rFonts w:ascii="Verdana" w:eastAsia="Times New Roman" w:hAnsi="Verdana"/>
                <w:color w:val="000000" w:themeColor="text1"/>
              </w:rPr>
              <w:t>SOC 200 Introduction to Sociology</w:t>
            </w:r>
          </w:p>
        </w:tc>
        <w:tc>
          <w:tcPr>
            <w:tcW w:w="1170" w:type="dxa"/>
            <w:vAlign w:val="center"/>
          </w:tcPr>
          <w:p w14:paraId="7695AE46" w14:textId="77777777" w:rsidR="001517D8" w:rsidRPr="00E94C76" w:rsidRDefault="001517D8" w:rsidP="001517D8">
            <w:pPr>
              <w:widowControl w:val="0"/>
              <w:autoSpaceDE w:val="0"/>
              <w:autoSpaceDN w:val="0"/>
              <w:spacing w:after="0" w:line="276" w:lineRule="auto"/>
              <w:jc w:val="center"/>
              <w:rPr>
                <w:rFonts w:ascii="Verdana" w:eastAsia="Times New Roman" w:hAnsi="Verdana"/>
                <w:color w:val="000000" w:themeColor="text1"/>
              </w:rPr>
            </w:pPr>
            <w:r w:rsidRPr="00E94C76">
              <w:rPr>
                <w:rFonts w:ascii="Verdana" w:eastAsia="Times New Roman" w:hAnsi="Verdana"/>
                <w:color w:val="000000" w:themeColor="text1"/>
              </w:rPr>
              <w:t>3</w:t>
            </w:r>
          </w:p>
        </w:tc>
      </w:tr>
      <w:tr w:rsidR="001517D8" w:rsidRPr="00E94C76" w14:paraId="7963CB4F" w14:textId="77777777" w:rsidTr="00E94C76">
        <w:trPr>
          <w:trHeight w:val="288"/>
        </w:trPr>
        <w:tc>
          <w:tcPr>
            <w:tcW w:w="9247" w:type="dxa"/>
            <w:gridSpan w:val="2"/>
            <w:vAlign w:val="center"/>
          </w:tcPr>
          <w:p w14:paraId="5D318B4A" w14:textId="77777777" w:rsidR="001517D8" w:rsidRPr="00E94C76" w:rsidRDefault="001517D8" w:rsidP="001517D8">
            <w:pPr>
              <w:widowControl w:val="0"/>
              <w:autoSpaceDE w:val="0"/>
              <w:autoSpaceDN w:val="0"/>
              <w:spacing w:after="0" w:line="276" w:lineRule="auto"/>
              <w:jc w:val="center"/>
              <w:rPr>
                <w:rFonts w:ascii="Verdana" w:eastAsia="Times New Roman" w:hAnsi="Verdana"/>
                <w:b/>
                <w:bCs/>
                <w:color w:val="000000" w:themeColor="text1"/>
              </w:rPr>
            </w:pPr>
            <w:r w:rsidRPr="00E94C76">
              <w:rPr>
                <w:rFonts w:ascii="Verdana" w:eastAsia="Times New Roman" w:hAnsi="Verdana"/>
                <w:b/>
                <w:bCs/>
                <w:color w:val="000000" w:themeColor="text1"/>
              </w:rPr>
              <w:t>MILESTONE:</w:t>
            </w:r>
          </w:p>
          <w:p w14:paraId="50B98D05" w14:textId="77777777" w:rsidR="001517D8" w:rsidRPr="00E94C76" w:rsidRDefault="001517D8" w:rsidP="001517D8">
            <w:pPr>
              <w:widowControl w:val="0"/>
              <w:autoSpaceDE w:val="0"/>
              <w:autoSpaceDN w:val="0"/>
              <w:spacing w:after="0" w:line="276" w:lineRule="auto"/>
              <w:jc w:val="center"/>
              <w:rPr>
                <w:rFonts w:ascii="Verdana" w:eastAsia="Times New Roman" w:hAnsi="Verdana"/>
              </w:rPr>
            </w:pPr>
            <w:r w:rsidRPr="00E94C76">
              <w:rPr>
                <w:rFonts w:ascii="Verdana" w:eastAsia="Times New Roman" w:hAnsi="Verdana"/>
                <w:b/>
                <w:bCs/>
                <w:color w:val="000000" w:themeColor="text1"/>
              </w:rPr>
              <w:t>Students who complete the above courses are eligible to apply for full admission into the AAS in Funeral Services Program.</w:t>
            </w:r>
          </w:p>
        </w:tc>
      </w:tr>
      <w:tr w:rsidR="001517D8" w:rsidRPr="00E94C76" w14:paraId="6EF4E502" w14:textId="77777777" w:rsidTr="00E94C76">
        <w:trPr>
          <w:trHeight w:val="288"/>
        </w:trPr>
        <w:tc>
          <w:tcPr>
            <w:tcW w:w="8077" w:type="dxa"/>
            <w:vAlign w:val="center"/>
          </w:tcPr>
          <w:p w14:paraId="047B9562" w14:textId="77777777" w:rsidR="001517D8" w:rsidRPr="00E94C76" w:rsidRDefault="001517D8" w:rsidP="001517D8">
            <w:pPr>
              <w:widowControl w:val="0"/>
              <w:autoSpaceDE w:val="0"/>
              <w:autoSpaceDN w:val="0"/>
              <w:spacing w:after="0" w:line="276" w:lineRule="auto"/>
              <w:rPr>
                <w:rFonts w:ascii="Verdana" w:eastAsia="Times New Roman" w:hAnsi="Verdana"/>
              </w:rPr>
            </w:pPr>
            <w:r w:rsidRPr="00E94C76">
              <w:rPr>
                <w:rFonts w:ascii="Verdana" w:eastAsia="Times New Roman" w:hAnsi="Verdana"/>
                <w:color w:val="000000" w:themeColor="text1"/>
              </w:rPr>
              <w:t>FNS 111 Theory of Embalming I</w:t>
            </w:r>
          </w:p>
        </w:tc>
        <w:tc>
          <w:tcPr>
            <w:tcW w:w="1170" w:type="dxa"/>
            <w:vAlign w:val="center"/>
          </w:tcPr>
          <w:p w14:paraId="141E7180" w14:textId="77777777" w:rsidR="001517D8" w:rsidRPr="00E94C76" w:rsidRDefault="001517D8" w:rsidP="001517D8">
            <w:pPr>
              <w:widowControl w:val="0"/>
              <w:autoSpaceDE w:val="0"/>
              <w:autoSpaceDN w:val="0"/>
              <w:spacing w:after="0" w:line="276" w:lineRule="auto"/>
              <w:jc w:val="center"/>
              <w:rPr>
                <w:rFonts w:ascii="Verdana" w:eastAsia="Times New Roman" w:hAnsi="Verdana"/>
              </w:rPr>
            </w:pPr>
            <w:r w:rsidRPr="00E94C76">
              <w:rPr>
                <w:rFonts w:ascii="Verdana" w:eastAsia="Times New Roman" w:hAnsi="Verdana"/>
                <w:color w:val="000000" w:themeColor="text1"/>
              </w:rPr>
              <w:t>3</w:t>
            </w:r>
          </w:p>
        </w:tc>
      </w:tr>
      <w:tr w:rsidR="001517D8" w:rsidRPr="00E94C76" w14:paraId="55146B62" w14:textId="77777777" w:rsidTr="00E94C76">
        <w:trPr>
          <w:trHeight w:val="288"/>
        </w:trPr>
        <w:tc>
          <w:tcPr>
            <w:tcW w:w="8077" w:type="dxa"/>
            <w:vAlign w:val="center"/>
          </w:tcPr>
          <w:p w14:paraId="44026FB1" w14:textId="77777777" w:rsidR="001517D8" w:rsidRPr="00E94C76" w:rsidRDefault="001517D8" w:rsidP="001517D8">
            <w:pPr>
              <w:widowControl w:val="0"/>
              <w:autoSpaceDE w:val="0"/>
              <w:autoSpaceDN w:val="0"/>
              <w:spacing w:after="0" w:line="276" w:lineRule="auto"/>
              <w:rPr>
                <w:rFonts w:ascii="Verdana" w:eastAsia="Times New Roman" w:hAnsi="Verdana"/>
              </w:rPr>
            </w:pPr>
            <w:r w:rsidRPr="00E94C76">
              <w:rPr>
                <w:rFonts w:ascii="Verdana" w:eastAsia="Times New Roman" w:hAnsi="Verdana"/>
                <w:color w:val="000000" w:themeColor="text1"/>
              </w:rPr>
              <w:t>FNS 113 Theory of Embalming Laboratory I</w:t>
            </w:r>
          </w:p>
        </w:tc>
        <w:tc>
          <w:tcPr>
            <w:tcW w:w="1170" w:type="dxa"/>
            <w:vAlign w:val="center"/>
          </w:tcPr>
          <w:p w14:paraId="2C83BDC8" w14:textId="77777777" w:rsidR="001517D8" w:rsidRPr="00E94C76" w:rsidRDefault="001517D8" w:rsidP="001517D8">
            <w:pPr>
              <w:widowControl w:val="0"/>
              <w:autoSpaceDE w:val="0"/>
              <w:autoSpaceDN w:val="0"/>
              <w:spacing w:after="0" w:line="276" w:lineRule="auto"/>
              <w:jc w:val="center"/>
              <w:rPr>
                <w:rFonts w:ascii="Verdana" w:eastAsia="Times New Roman" w:hAnsi="Verdana"/>
              </w:rPr>
            </w:pPr>
            <w:r w:rsidRPr="00E94C76">
              <w:rPr>
                <w:rFonts w:ascii="Verdana" w:eastAsia="Times New Roman" w:hAnsi="Verdana"/>
                <w:color w:val="000000" w:themeColor="text1"/>
              </w:rPr>
              <w:t>1</w:t>
            </w:r>
          </w:p>
        </w:tc>
      </w:tr>
      <w:tr w:rsidR="001517D8" w:rsidRPr="00E94C76" w14:paraId="78A4817C" w14:textId="77777777" w:rsidTr="00E94C76">
        <w:trPr>
          <w:trHeight w:val="288"/>
        </w:trPr>
        <w:tc>
          <w:tcPr>
            <w:tcW w:w="8077" w:type="dxa"/>
            <w:vAlign w:val="center"/>
          </w:tcPr>
          <w:p w14:paraId="0B68849E" w14:textId="77777777" w:rsidR="001517D8" w:rsidRPr="00E94C76" w:rsidRDefault="001517D8" w:rsidP="001517D8">
            <w:pPr>
              <w:widowControl w:val="0"/>
              <w:autoSpaceDE w:val="0"/>
              <w:autoSpaceDN w:val="0"/>
              <w:spacing w:after="0" w:line="276" w:lineRule="auto"/>
              <w:rPr>
                <w:rFonts w:ascii="Verdana" w:eastAsia="Times New Roman" w:hAnsi="Verdana"/>
              </w:rPr>
            </w:pPr>
            <w:r w:rsidRPr="00E94C76">
              <w:rPr>
                <w:rFonts w:ascii="Verdana" w:eastAsia="Times New Roman" w:hAnsi="Verdana"/>
                <w:color w:val="000000" w:themeColor="text1"/>
              </w:rPr>
              <w:t>FNS 112 Theory of Embalming II</w:t>
            </w:r>
          </w:p>
        </w:tc>
        <w:tc>
          <w:tcPr>
            <w:tcW w:w="1170" w:type="dxa"/>
            <w:vAlign w:val="center"/>
          </w:tcPr>
          <w:p w14:paraId="43B45819" w14:textId="77777777" w:rsidR="001517D8" w:rsidRPr="00E94C76" w:rsidRDefault="001517D8" w:rsidP="001517D8">
            <w:pPr>
              <w:widowControl w:val="0"/>
              <w:autoSpaceDE w:val="0"/>
              <w:autoSpaceDN w:val="0"/>
              <w:spacing w:after="0" w:line="276" w:lineRule="auto"/>
              <w:jc w:val="center"/>
              <w:rPr>
                <w:rFonts w:ascii="Verdana" w:eastAsia="Times New Roman" w:hAnsi="Verdana"/>
              </w:rPr>
            </w:pPr>
            <w:r w:rsidRPr="00E94C76">
              <w:rPr>
                <w:rFonts w:ascii="Verdana" w:eastAsia="Times New Roman" w:hAnsi="Verdana"/>
                <w:color w:val="000000" w:themeColor="text1"/>
              </w:rPr>
              <w:t>3</w:t>
            </w:r>
          </w:p>
        </w:tc>
      </w:tr>
      <w:tr w:rsidR="001517D8" w:rsidRPr="00E94C76" w14:paraId="1DB7E671" w14:textId="77777777" w:rsidTr="00E94C76">
        <w:trPr>
          <w:trHeight w:val="288"/>
        </w:trPr>
        <w:tc>
          <w:tcPr>
            <w:tcW w:w="8077" w:type="dxa"/>
            <w:vAlign w:val="center"/>
          </w:tcPr>
          <w:p w14:paraId="5A085A0C" w14:textId="77777777" w:rsidR="001517D8" w:rsidRPr="00E94C76" w:rsidRDefault="001517D8" w:rsidP="001517D8">
            <w:pPr>
              <w:widowControl w:val="0"/>
              <w:autoSpaceDE w:val="0"/>
              <w:autoSpaceDN w:val="0"/>
              <w:spacing w:after="0" w:line="276" w:lineRule="auto"/>
              <w:rPr>
                <w:rFonts w:ascii="Verdana" w:eastAsia="Times New Roman" w:hAnsi="Verdana"/>
              </w:rPr>
            </w:pPr>
            <w:r w:rsidRPr="00E94C76">
              <w:rPr>
                <w:rFonts w:ascii="Verdana" w:eastAsia="Times New Roman" w:hAnsi="Verdana"/>
                <w:color w:val="000000" w:themeColor="text1"/>
              </w:rPr>
              <w:t>FNS 114 Theory of Embalming Laboratory II</w:t>
            </w:r>
          </w:p>
        </w:tc>
        <w:tc>
          <w:tcPr>
            <w:tcW w:w="1170" w:type="dxa"/>
            <w:vAlign w:val="center"/>
          </w:tcPr>
          <w:p w14:paraId="0D735CB3" w14:textId="77777777" w:rsidR="001517D8" w:rsidRPr="00E94C76" w:rsidRDefault="001517D8" w:rsidP="001517D8">
            <w:pPr>
              <w:widowControl w:val="0"/>
              <w:autoSpaceDE w:val="0"/>
              <w:autoSpaceDN w:val="0"/>
              <w:spacing w:after="0" w:line="276" w:lineRule="auto"/>
              <w:jc w:val="center"/>
              <w:rPr>
                <w:rFonts w:ascii="Verdana" w:eastAsia="Times New Roman" w:hAnsi="Verdana"/>
              </w:rPr>
            </w:pPr>
            <w:r w:rsidRPr="00E94C76">
              <w:rPr>
                <w:rFonts w:ascii="Verdana" w:eastAsia="Times New Roman" w:hAnsi="Verdana"/>
                <w:color w:val="000000" w:themeColor="text1"/>
              </w:rPr>
              <w:t>1</w:t>
            </w:r>
          </w:p>
        </w:tc>
      </w:tr>
      <w:tr w:rsidR="001517D8" w:rsidRPr="00E94C76" w14:paraId="798E4F79" w14:textId="77777777" w:rsidTr="00E94C76">
        <w:trPr>
          <w:trHeight w:val="288"/>
        </w:trPr>
        <w:tc>
          <w:tcPr>
            <w:tcW w:w="8077" w:type="dxa"/>
            <w:vAlign w:val="center"/>
          </w:tcPr>
          <w:p w14:paraId="3310455C" w14:textId="77777777" w:rsidR="001517D8" w:rsidRPr="00E94C76" w:rsidRDefault="001517D8" w:rsidP="001517D8">
            <w:pPr>
              <w:widowControl w:val="0"/>
              <w:autoSpaceDE w:val="0"/>
              <w:autoSpaceDN w:val="0"/>
              <w:spacing w:after="0" w:line="276" w:lineRule="auto"/>
              <w:rPr>
                <w:rFonts w:ascii="Verdana" w:eastAsia="Times New Roman" w:hAnsi="Verdana"/>
                <w:color w:val="000000" w:themeColor="text1"/>
              </w:rPr>
            </w:pPr>
            <w:r w:rsidRPr="00E94C76">
              <w:rPr>
                <w:rFonts w:ascii="Verdana" w:eastAsia="Times New Roman" w:hAnsi="Verdana"/>
                <w:color w:val="000000" w:themeColor="text1"/>
              </w:rPr>
              <w:t>FNS 125 Microbiology for Funeral Service</w:t>
            </w:r>
          </w:p>
        </w:tc>
        <w:tc>
          <w:tcPr>
            <w:tcW w:w="1170" w:type="dxa"/>
            <w:vAlign w:val="center"/>
          </w:tcPr>
          <w:p w14:paraId="124198C4" w14:textId="77777777" w:rsidR="001517D8" w:rsidRPr="00E94C76" w:rsidRDefault="001517D8" w:rsidP="001517D8">
            <w:pPr>
              <w:widowControl w:val="0"/>
              <w:autoSpaceDE w:val="0"/>
              <w:autoSpaceDN w:val="0"/>
              <w:spacing w:after="0" w:line="276" w:lineRule="auto"/>
              <w:jc w:val="center"/>
              <w:rPr>
                <w:rFonts w:ascii="Verdana" w:eastAsia="Times New Roman" w:hAnsi="Verdana"/>
                <w:color w:val="000000" w:themeColor="text1"/>
              </w:rPr>
            </w:pPr>
            <w:r w:rsidRPr="00E94C76">
              <w:rPr>
                <w:rFonts w:ascii="Verdana" w:eastAsia="Times New Roman" w:hAnsi="Verdana"/>
                <w:color w:val="000000" w:themeColor="text1"/>
              </w:rPr>
              <w:t>3</w:t>
            </w:r>
          </w:p>
        </w:tc>
      </w:tr>
      <w:tr w:rsidR="001517D8" w:rsidRPr="00E94C76" w14:paraId="68D06DB7" w14:textId="77777777" w:rsidTr="00E94C76">
        <w:trPr>
          <w:trHeight w:val="288"/>
        </w:trPr>
        <w:tc>
          <w:tcPr>
            <w:tcW w:w="8077" w:type="dxa"/>
            <w:vAlign w:val="center"/>
          </w:tcPr>
          <w:p w14:paraId="638BBE9B" w14:textId="77777777" w:rsidR="001517D8" w:rsidRPr="00E94C76" w:rsidRDefault="001517D8" w:rsidP="001517D8">
            <w:pPr>
              <w:widowControl w:val="0"/>
              <w:autoSpaceDE w:val="0"/>
              <w:autoSpaceDN w:val="0"/>
              <w:spacing w:after="0" w:line="276" w:lineRule="auto"/>
              <w:rPr>
                <w:rFonts w:ascii="Verdana" w:eastAsia="Times New Roman" w:hAnsi="Verdana"/>
                <w:color w:val="000000" w:themeColor="text1"/>
              </w:rPr>
            </w:pPr>
            <w:r w:rsidRPr="00E94C76">
              <w:rPr>
                <w:rFonts w:ascii="Verdana" w:eastAsia="Times New Roman" w:hAnsi="Verdana"/>
                <w:color w:val="000000" w:themeColor="text1"/>
              </w:rPr>
              <w:t>FNS 126 Pathology for Funeral Service</w:t>
            </w:r>
          </w:p>
        </w:tc>
        <w:tc>
          <w:tcPr>
            <w:tcW w:w="1170" w:type="dxa"/>
            <w:vAlign w:val="center"/>
          </w:tcPr>
          <w:p w14:paraId="031C1EA6" w14:textId="77777777" w:rsidR="001517D8" w:rsidRPr="00E94C76" w:rsidRDefault="001517D8" w:rsidP="001517D8">
            <w:pPr>
              <w:widowControl w:val="0"/>
              <w:autoSpaceDE w:val="0"/>
              <w:autoSpaceDN w:val="0"/>
              <w:spacing w:after="0" w:line="276" w:lineRule="auto"/>
              <w:jc w:val="center"/>
              <w:rPr>
                <w:rFonts w:ascii="Verdana" w:eastAsia="Times New Roman" w:hAnsi="Verdana"/>
                <w:color w:val="000000" w:themeColor="text1"/>
              </w:rPr>
            </w:pPr>
            <w:r w:rsidRPr="00E94C76">
              <w:rPr>
                <w:rFonts w:ascii="Verdana" w:eastAsia="Times New Roman" w:hAnsi="Verdana"/>
                <w:color w:val="000000" w:themeColor="text1"/>
              </w:rPr>
              <w:t>3</w:t>
            </w:r>
          </w:p>
        </w:tc>
      </w:tr>
      <w:tr w:rsidR="001517D8" w:rsidRPr="00E94C76" w14:paraId="71AFE428" w14:textId="77777777" w:rsidTr="00E94C76">
        <w:trPr>
          <w:trHeight w:val="288"/>
        </w:trPr>
        <w:tc>
          <w:tcPr>
            <w:tcW w:w="8077" w:type="dxa"/>
            <w:vAlign w:val="center"/>
          </w:tcPr>
          <w:p w14:paraId="1F0DF427" w14:textId="77777777" w:rsidR="001517D8" w:rsidRPr="00E94C76" w:rsidRDefault="001517D8" w:rsidP="001517D8">
            <w:pPr>
              <w:widowControl w:val="0"/>
              <w:autoSpaceDE w:val="0"/>
              <w:autoSpaceDN w:val="0"/>
              <w:spacing w:after="0" w:line="276" w:lineRule="auto"/>
              <w:rPr>
                <w:rFonts w:ascii="Verdana" w:eastAsia="Times New Roman" w:hAnsi="Verdana"/>
                <w:color w:val="000000" w:themeColor="text1"/>
              </w:rPr>
            </w:pPr>
            <w:r w:rsidRPr="00E94C76">
              <w:rPr>
                <w:rFonts w:ascii="Verdana" w:eastAsia="Times New Roman" w:hAnsi="Verdana"/>
                <w:color w:val="000000" w:themeColor="text1"/>
              </w:rPr>
              <w:t xml:space="preserve">FNS 213 Restorative Art </w:t>
            </w:r>
          </w:p>
        </w:tc>
        <w:tc>
          <w:tcPr>
            <w:tcW w:w="1170" w:type="dxa"/>
            <w:vAlign w:val="center"/>
          </w:tcPr>
          <w:p w14:paraId="755C5182" w14:textId="77777777" w:rsidR="001517D8" w:rsidRPr="00E94C76" w:rsidRDefault="001517D8" w:rsidP="001517D8">
            <w:pPr>
              <w:widowControl w:val="0"/>
              <w:autoSpaceDE w:val="0"/>
              <w:autoSpaceDN w:val="0"/>
              <w:spacing w:after="0" w:line="276" w:lineRule="auto"/>
              <w:jc w:val="center"/>
              <w:rPr>
                <w:rFonts w:ascii="Verdana" w:eastAsia="Times New Roman" w:hAnsi="Verdana"/>
                <w:color w:val="000000" w:themeColor="text1"/>
              </w:rPr>
            </w:pPr>
            <w:r w:rsidRPr="00E94C76">
              <w:rPr>
                <w:rFonts w:ascii="Verdana" w:eastAsia="Times New Roman" w:hAnsi="Verdana"/>
                <w:color w:val="000000" w:themeColor="text1"/>
              </w:rPr>
              <w:t>3</w:t>
            </w:r>
          </w:p>
        </w:tc>
      </w:tr>
      <w:tr w:rsidR="001517D8" w:rsidRPr="00E94C76" w14:paraId="576E8DD8" w14:textId="77777777" w:rsidTr="00E94C76">
        <w:trPr>
          <w:trHeight w:val="288"/>
        </w:trPr>
        <w:tc>
          <w:tcPr>
            <w:tcW w:w="8077" w:type="dxa"/>
            <w:vAlign w:val="center"/>
          </w:tcPr>
          <w:p w14:paraId="03D0BD29" w14:textId="77777777" w:rsidR="001517D8" w:rsidRPr="00E94C76" w:rsidRDefault="001517D8" w:rsidP="001517D8">
            <w:pPr>
              <w:widowControl w:val="0"/>
              <w:autoSpaceDE w:val="0"/>
              <w:autoSpaceDN w:val="0"/>
              <w:spacing w:after="0" w:line="276" w:lineRule="auto"/>
              <w:rPr>
                <w:rFonts w:ascii="Verdana" w:eastAsia="Times New Roman" w:hAnsi="Verdana"/>
                <w:color w:val="000000" w:themeColor="text1"/>
              </w:rPr>
            </w:pPr>
            <w:r w:rsidRPr="00E94C76">
              <w:rPr>
                <w:rFonts w:ascii="Verdana" w:eastAsia="Times New Roman" w:hAnsi="Verdana"/>
                <w:color w:val="000000" w:themeColor="text1"/>
              </w:rPr>
              <w:t>FNS 214 Restorative Art Technical Applications</w:t>
            </w:r>
          </w:p>
        </w:tc>
        <w:tc>
          <w:tcPr>
            <w:tcW w:w="1170" w:type="dxa"/>
            <w:vAlign w:val="center"/>
          </w:tcPr>
          <w:p w14:paraId="79F56D49" w14:textId="77777777" w:rsidR="001517D8" w:rsidRPr="00E94C76" w:rsidRDefault="001517D8" w:rsidP="001517D8">
            <w:pPr>
              <w:widowControl w:val="0"/>
              <w:autoSpaceDE w:val="0"/>
              <w:autoSpaceDN w:val="0"/>
              <w:spacing w:after="0" w:line="276" w:lineRule="auto"/>
              <w:jc w:val="center"/>
              <w:rPr>
                <w:rFonts w:ascii="Verdana" w:eastAsia="Times New Roman" w:hAnsi="Verdana"/>
                <w:color w:val="000000" w:themeColor="text1"/>
              </w:rPr>
            </w:pPr>
            <w:r w:rsidRPr="00E94C76">
              <w:rPr>
                <w:rFonts w:ascii="Verdana" w:eastAsia="Times New Roman" w:hAnsi="Verdana"/>
                <w:color w:val="000000" w:themeColor="text1"/>
              </w:rPr>
              <w:t>1</w:t>
            </w:r>
          </w:p>
        </w:tc>
      </w:tr>
      <w:tr w:rsidR="001517D8" w:rsidRPr="00E94C76" w14:paraId="285B8326" w14:textId="77777777" w:rsidTr="00E94C76">
        <w:trPr>
          <w:trHeight w:val="288"/>
        </w:trPr>
        <w:tc>
          <w:tcPr>
            <w:tcW w:w="8077" w:type="dxa"/>
            <w:vAlign w:val="center"/>
          </w:tcPr>
          <w:p w14:paraId="474468EA" w14:textId="77777777" w:rsidR="001517D8" w:rsidRPr="00E94C76" w:rsidRDefault="001517D8" w:rsidP="001517D8">
            <w:pPr>
              <w:widowControl w:val="0"/>
              <w:autoSpaceDE w:val="0"/>
              <w:autoSpaceDN w:val="0"/>
              <w:spacing w:after="0" w:line="276" w:lineRule="auto"/>
              <w:rPr>
                <w:rFonts w:ascii="Verdana" w:eastAsia="Times New Roman" w:hAnsi="Verdana"/>
                <w:color w:val="000000" w:themeColor="text1"/>
              </w:rPr>
            </w:pPr>
            <w:r w:rsidRPr="00E94C76">
              <w:rPr>
                <w:rFonts w:ascii="Verdana" w:eastAsia="Times New Roman" w:hAnsi="Verdana"/>
                <w:color w:val="000000" w:themeColor="text1"/>
              </w:rPr>
              <w:t>FNS 231 Principles of Funeral Management I</w:t>
            </w:r>
          </w:p>
        </w:tc>
        <w:tc>
          <w:tcPr>
            <w:tcW w:w="1170" w:type="dxa"/>
            <w:vAlign w:val="center"/>
          </w:tcPr>
          <w:p w14:paraId="2679C3DC" w14:textId="77777777" w:rsidR="001517D8" w:rsidRPr="00E94C76" w:rsidRDefault="001517D8" w:rsidP="001517D8">
            <w:pPr>
              <w:widowControl w:val="0"/>
              <w:autoSpaceDE w:val="0"/>
              <w:autoSpaceDN w:val="0"/>
              <w:spacing w:after="0" w:line="276" w:lineRule="auto"/>
              <w:jc w:val="center"/>
              <w:rPr>
                <w:rFonts w:ascii="Verdana" w:eastAsia="Times New Roman" w:hAnsi="Verdana"/>
                <w:color w:val="000000" w:themeColor="text1"/>
              </w:rPr>
            </w:pPr>
            <w:r w:rsidRPr="00E94C76">
              <w:rPr>
                <w:rFonts w:ascii="Verdana" w:eastAsia="Times New Roman" w:hAnsi="Verdana"/>
                <w:color w:val="000000" w:themeColor="text1"/>
              </w:rPr>
              <w:t>4</w:t>
            </w:r>
          </w:p>
        </w:tc>
      </w:tr>
      <w:tr w:rsidR="001517D8" w:rsidRPr="00E94C76" w14:paraId="00E399A0" w14:textId="77777777" w:rsidTr="00E94C76">
        <w:trPr>
          <w:trHeight w:val="288"/>
        </w:trPr>
        <w:tc>
          <w:tcPr>
            <w:tcW w:w="8077" w:type="dxa"/>
            <w:vAlign w:val="center"/>
          </w:tcPr>
          <w:p w14:paraId="59C3136F" w14:textId="77777777" w:rsidR="001517D8" w:rsidRPr="00E94C76" w:rsidRDefault="001517D8" w:rsidP="001517D8">
            <w:pPr>
              <w:widowControl w:val="0"/>
              <w:autoSpaceDE w:val="0"/>
              <w:autoSpaceDN w:val="0"/>
              <w:spacing w:after="0" w:line="276" w:lineRule="auto"/>
              <w:rPr>
                <w:rFonts w:ascii="Verdana" w:eastAsia="Times New Roman" w:hAnsi="Verdana"/>
                <w:color w:val="000000" w:themeColor="text1"/>
              </w:rPr>
            </w:pPr>
            <w:r w:rsidRPr="00E94C76">
              <w:rPr>
                <w:rFonts w:ascii="Verdana" w:eastAsia="Times New Roman" w:hAnsi="Verdana"/>
                <w:color w:val="000000" w:themeColor="text1"/>
              </w:rPr>
              <w:t>FNS 232 Principles of Funeral Management II</w:t>
            </w:r>
          </w:p>
        </w:tc>
        <w:tc>
          <w:tcPr>
            <w:tcW w:w="1170" w:type="dxa"/>
            <w:vAlign w:val="center"/>
          </w:tcPr>
          <w:p w14:paraId="2BCD5FDE" w14:textId="77777777" w:rsidR="001517D8" w:rsidRPr="00E94C76" w:rsidRDefault="001517D8" w:rsidP="001517D8">
            <w:pPr>
              <w:widowControl w:val="0"/>
              <w:autoSpaceDE w:val="0"/>
              <w:autoSpaceDN w:val="0"/>
              <w:spacing w:after="0" w:line="276" w:lineRule="auto"/>
              <w:jc w:val="center"/>
              <w:rPr>
                <w:rFonts w:ascii="Verdana" w:eastAsia="Times New Roman" w:hAnsi="Verdana"/>
                <w:color w:val="000000" w:themeColor="text1"/>
              </w:rPr>
            </w:pPr>
            <w:r w:rsidRPr="00E94C76">
              <w:rPr>
                <w:rFonts w:ascii="Verdana" w:eastAsia="Times New Roman" w:hAnsi="Verdana"/>
                <w:color w:val="000000" w:themeColor="text1"/>
              </w:rPr>
              <w:t>4</w:t>
            </w:r>
          </w:p>
        </w:tc>
      </w:tr>
      <w:tr w:rsidR="001517D8" w:rsidRPr="00E94C76" w14:paraId="4C833137" w14:textId="77777777" w:rsidTr="00E94C76">
        <w:trPr>
          <w:trHeight w:val="288"/>
        </w:trPr>
        <w:tc>
          <w:tcPr>
            <w:tcW w:w="8077" w:type="dxa"/>
            <w:vAlign w:val="center"/>
          </w:tcPr>
          <w:p w14:paraId="368937AA" w14:textId="77777777" w:rsidR="001517D8" w:rsidRPr="00E94C76" w:rsidRDefault="001517D8" w:rsidP="001517D8">
            <w:pPr>
              <w:widowControl w:val="0"/>
              <w:autoSpaceDE w:val="0"/>
              <w:autoSpaceDN w:val="0"/>
              <w:spacing w:after="0" w:line="276" w:lineRule="auto"/>
              <w:rPr>
                <w:rFonts w:ascii="Verdana" w:eastAsia="Times New Roman" w:hAnsi="Verdana"/>
                <w:color w:val="000000" w:themeColor="text1"/>
              </w:rPr>
            </w:pPr>
            <w:r w:rsidRPr="00E94C76">
              <w:rPr>
                <w:rFonts w:ascii="Verdana" w:eastAsia="Times New Roman" w:hAnsi="Verdana"/>
                <w:color w:val="000000" w:themeColor="text1"/>
              </w:rPr>
              <w:t>FNS 236 Funeral Service Law</w:t>
            </w:r>
          </w:p>
        </w:tc>
        <w:tc>
          <w:tcPr>
            <w:tcW w:w="1170" w:type="dxa"/>
            <w:vAlign w:val="center"/>
          </w:tcPr>
          <w:p w14:paraId="49293280" w14:textId="77777777" w:rsidR="001517D8" w:rsidRPr="00E94C76" w:rsidRDefault="001517D8" w:rsidP="001517D8">
            <w:pPr>
              <w:widowControl w:val="0"/>
              <w:autoSpaceDE w:val="0"/>
              <w:autoSpaceDN w:val="0"/>
              <w:spacing w:after="0" w:line="276" w:lineRule="auto"/>
              <w:jc w:val="center"/>
              <w:rPr>
                <w:rFonts w:ascii="Verdana" w:eastAsia="Times New Roman" w:hAnsi="Verdana"/>
                <w:color w:val="000000" w:themeColor="text1"/>
              </w:rPr>
            </w:pPr>
            <w:r w:rsidRPr="00E94C76">
              <w:rPr>
                <w:rFonts w:ascii="Verdana" w:eastAsia="Times New Roman" w:hAnsi="Verdana"/>
                <w:color w:val="000000" w:themeColor="text1"/>
              </w:rPr>
              <w:t>3</w:t>
            </w:r>
          </w:p>
        </w:tc>
      </w:tr>
      <w:tr w:rsidR="001517D8" w:rsidRPr="00E94C76" w14:paraId="344D7C42" w14:textId="77777777" w:rsidTr="00E94C76">
        <w:trPr>
          <w:trHeight w:val="288"/>
        </w:trPr>
        <w:tc>
          <w:tcPr>
            <w:tcW w:w="8077" w:type="dxa"/>
            <w:vAlign w:val="center"/>
          </w:tcPr>
          <w:p w14:paraId="6003E737" w14:textId="77777777" w:rsidR="001517D8" w:rsidRPr="00E94C76" w:rsidRDefault="001517D8" w:rsidP="001517D8">
            <w:pPr>
              <w:widowControl w:val="0"/>
              <w:autoSpaceDE w:val="0"/>
              <w:autoSpaceDN w:val="0"/>
              <w:spacing w:after="0" w:line="276" w:lineRule="auto"/>
              <w:rPr>
                <w:rFonts w:ascii="Verdana" w:eastAsia="Times New Roman" w:hAnsi="Verdana"/>
                <w:color w:val="000000" w:themeColor="text1"/>
              </w:rPr>
            </w:pPr>
            <w:r w:rsidRPr="00E94C76">
              <w:rPr>
                <w:rFonts w:ascii="Verdana" w:eastAsia="Times New Roman" w:hAnsi="Verdana"/>
                <w:color w:val="000000" w:themeColor="text1"/>
              </w:rPr>
              <w:t>FNS 270 Funeral Service Review</w:t>
            </w:r>
          </w:p>
        </w:tc>
        <w:tc>
          <w:tcPr>
            <w:tcW w:w="1170" w:type="dxa"/>
            <w:vAlign w:val="center"/>
          </w:tcPr>
          <w:p w14:paraId="10CA19D3" w14:textId="77777777" w:rsidR="001517D8" w:rsidRPr="00E94C76" w:rsidRDefault="001517D8" w:rsidP="001517D8">
            <w:pPr>
              <w:widowControl w:val="0"/>
              <w:autoSpaceDE w:val="0"/>
              <w:autoSpaceDN w:val="0"/>
              <w:spacing w:after="0" w:line="276" w:lineRule="auto"/>
              <w:jc w:val="center"/>
              <w:rPr>
                <w:rFonts w:ascii="Verdana" w:eastAsia="Times New Roman" w:hAnsi="Verdana"/>
                <w:color w:val="000000" w:themeColor="text1"/>
              </w:rPr>
            </w:pPr>
            <w:r w:rsidRPr="00E94C76">
              <w:rPr>
                <w:rFonts w:ascii="Verdana" w:eastAsia="Times New Roman" w:hAnsi="Verdana"/>
                <w:color w:val="000000" w:themeColor="text1"/>
              </w:rPr>
              <w:t>3</w:t>
            </w:r>
          </w:p>
        </w:tc>
      </w:tr>
      <w:tr w:rsidR="001517D8" w:rsidRPr="00E94C76" w14:paraId="0285606E" w14:textId="77777777" w:rsidTr="00E94C76">
        <w:trPr>
          <w:trHeight w:val="288"/>
        </w:trPr>
        <w:tc>
          <w:tcPr>
            <w:tcW w:w="8077" w:type="dxa"/>
            <w:vAlign w:val="center"/>
          </w:tcPr>
          <w:p w14:paraId="1BA4CA31" w14:textId="77777777" w:rsidR="001517D8" w:rsidRPr="00E94C76" w:rsidRDefault="001517D8" w:rsidP="001517D8">
            <w:pPr>
              <w:widowControl w:val="0"/>
              <w:autoSpaceDE w:val="0"/>
              <w:autoSpaceDN w:val="0"/>
              <w:spacing w:after="0" w:line="276" w:lineRule="auto"/>
              <w:rPr>
                <w:rFonts w:ascii="Verdana" w:eastAsia="Times New Roman" w:hAnsi="Verdana"/>
                <w:color w:val="000000" w:themeColor="text1"/>
              </w:rPr>
            </w:pPr>
            <w:r w:rsidRPr="00E94C76">
              <w:rPr>
                <w:rFonts w:ascii="Verdana" w:eastAsia="Times New Roman" w:hAnsi="Verdana"/>
                <w:color w:val="000000" w:themeColor="text1"/>
              </w:rPr>
              <w:t>FNS 290 Coordinated Internship</w:t>
            </w:r>
          </w:p>
        </w:tc>
        <w:tc>
          <w:tcPr>
            <w:tcW w:w="1170" w:type="dxa"/>
            <w:vAlign w:val="center"/>
          </w:tcPr>
          <w:p w14:paraId="1BED87F4" w14:textId="77777777" w:rsidR="001517D8" w:rsidRPr="00E94C76" w:rsidRDefault="001517D8" w:rsidP="001517D8">
            <w:pPr>
              <w:widowControl w:val="0"/>
              <w:autoSpaceDE w:val="0"/>
              <w:autoSpaceDN w:val="0"/>
              <w:spacing w:after="0" w:line="276" w:lineRule="auto"/>
              <w:jc w:val="center"/>
              <w:rPr>
                <w:rFonts w:ascii="Verdana" w:eastAsia="Times New Roman" w:hAnsi="Verdana"/>
                <w:color w:val="000000" w:themeColor="text1"/>
              </w:rPr>
            </w:pPr>
            <w:r w:rsidRPr="00E94C76">
              <w:rPr>
                <w:rFonts w:ascii="Verdana" w:eastAsia="Times New Roman" w:hAnsi="Verdana"/>
                <w:color w:val="000000" w:themeColor="text1"/>
              </w:rPr>
              <w:t>1</w:t>
            </w:r>
          </w:p>
        </w:tc>
      </w:tr>
      <w:tr w:rsidR="001517D8" w:rsidRPr="00E94C76" w14:paraId="202DAD08" w14:textId="77777777" w:rsidTr="00E94C76">
        <w:trPr>
          <w:trHeight w:val="288"/>
        </w:trPr>
        <w:tc>
          <w:tcPr>
            <w:tcW w:w="8077" w:type="dxa"/>
            <w:vAlign w:val="center"/>
          </w:tcPr>
          <w:p w14:paraId="51D105B2" w14:textId="77777777" w:rsidR="001517D8" w:rsidRPr="00E94C76" w:rsidRDefault="001517D8" w:rsidP="001517D8">
            <w:pPr>
              <w:widowControl w:val="0"/>
              <w:autoSpaceDE w:val="0"/>
              <w:autoSpaceDN w:val="0"/>
              <w:spacing w:after="0" w:line="276" w:lineRule="auto"/>
              <w:rPr>
                <w:rFonts w:ascii="Verdana" w:eastAsia="Times New Roman" w:hAnsi="Verdana"/>
                <w:color w:val="000000" w:themeColor="text1"/>
              </w:rPr>
            </w:pPr>
            <w:r w:rsidRPr="00E94C76">
              <w:rPr>
                <w:rFonts w:ascii="Verdana" w:eastAsia="Times New Roman" w:hAnsi="Verdana"/>
                <w:color w:val="000000" w:themeColor="text1"/>
              </w:rPr>
              <w:t>Total Credits Required</w:t>
            </w:r>
          </w:p>
        </w:tc>
        <w:tc>
          <w:tcPr>
            <w:tcW w:w="1170" w:type="dxa"/>
            <w:vAlign w:val="center"/>
          </w:tcPr>
          <w:p w14:paraId="5AD45E2C" w14:textId="77777777" w:rsidR="001517D8" w:rsidRPr="00E94C76" w:rsidRDefault="001517D8" w:rsidP="001517D8">
            <w:pPr>
              <w:widowControl w:val="0"/>
              <w:autoSpaceDE w:val="0"/>
              <w:autoSpaceDN w:val="0"/>
              <w:spacing w:after="0" w:line="276" w:lineRule="auto"/>
              <w:jc w:val="center"/>
              <w:rPr>
                <w:rFonts w:ascii="Verdana" w:eastAsia="Times New Roman" w:hAnsi="Verdana"/>
                <w:color w:val="000000" w:themeColor="text1"/>
              </w:rPr>
            </w:pPr>
            <w:r w:rsidRPr="00E94C76">
              <w:rPr>
                <w:rFonts w:ascii="Verdana" w:eastAsia="Times New Roman" w:hAnsi="Verdana"/>
                <w:color w:val="000000" w:themeColor="text1"/>
              </w:rPr>
              <w:t>63</w:t>
            </w:r>
          </w:p>
        </w:tc>
      </w:tr>
    </w:tbl>
    <w:p w14:paraId="04E795CF" w14:textId="77777777" w:rsidR="00E94C76" w:rsidRDefault="00E94C76" w:rsidP="00E94C76">
      <w:pPr>
        <w:pStyle w:val="Heading3"/>
        <w:rPr>
          <w:rFonts w:ascii="Verdana" w:hAnsi="Verdana"/>
          <w:b/>
          <w:bCs/>
          <w:color w:val="003B4A"/>
        </w:rPr>
      </w:pPr>
      <w:bookmarkStart w:id="6" w:name="_Toc438509526"/>
    </w:p>
    <w:p w14:paraId="1353C6BA" w14:textId="55179623" w:rsidR="001517D8" w:rsidRPr="00E94C76" w:rsidRDefault="001517D8" w:rsidP="00E94C76">
      <w:pPr>
        <w:pStyle w:val="Heading3"/>
        <w:rPr>
          <w:rFonts w:ascii="Verdana" w:hAnsi="Verdana"/>
          <w:b/>
          <w:bCs/>
          <w:color w:val="003B4A"/>
        </w:rPr>
      </w:pPr>
      <w:r w:rsidRPr="00E94C76">
        <w:rPr>
          <w:rFonts w:ascii="Verdana" w:hAnsi="Verdana"/>
          <w:b/>
          <w:bCs/>
          <w:color w:val="003B4A"/>
        </w:rPr>
        <w:t>Degree Progression Timeline</w:t>
      </w:r>
      <w:bookmarkEnd w:id="6"/>
    </w:p>
    <w:p w14:paraId="0FFB979A" w14:textId="77777777" w:rsidR="001517D8" w:rsidRPr="00E94C76" w:rsidRDefault="001517D8" w:rsidP="001517D8">
      <w:pPr>
        <w:widowControl w:val="0"/>
        <w:autoSpaceDE w:val="0"/>
        <w:autoSpaceDN w:val="0"/>
        <w:spacing w:before="200" w:after="120" w:line="276" w:lineRule="auto"/>
        <w:ind w:right="88"/>
        <w:rPr>
          <w:rFonts w:ascii="Verdana" w:eastAsiaTheme="minorEastAsia" w:hAnsi="Verdana"/>
          <w:color w:val="000000" w:themeColor="text1"/>
          <w:sz w:val="24"/>
          <w:szCs w:val="24"/>
        </w:rPr>
      </w:pPr>
      <w:r w:rsidRPr="00E94C76">
        <w:rPr>
          <w:rFonts w:ascii="Verdana" w:eastAsiaTheme="minorEastAsia" w:hAnsi="Verdana"/>
          <w:color w:val="000000" w:themeColor="text1"/>
          <w:sz w:val="24"/>
          <w:szCs w:val="24"/>
        </w:rPr>
        <w:t xml:space="preserve">Once students have been formally accepted into the Funeral Services </w:t>
      </w:r>
      <w:r w:rsidRPr="00E94C76">
        <w:rPr>
          <w:rFonts w:ascii="Verdana" w:eastAsiaTheme="minorEastAsia" w:hAnsi="Verdana"/>
          <w:color w:val="000000" w:themeColor="text1"/>
          <w:sz w:val="24"/>
          <w:szCs w:val="24"/>
        </w:rPr>
        <w:lastRenderedPageBreak/>
        <w:t>Program and have enrolled in the core classes, they are expected to complete the program requirements in a timely fashion.</w:t>
      </w:r>
    </w:p>
    <w:p w14:paraId="41F3B41B" w14:textId="77777777" w:rsidR="001517D8" w:rsidRPr="00E94C76" w:rsidRDefault="001517D8" w:rsidP="001517D8">
      <w:pPr>
        <w:widowControl w:val="0"/>
        <w:numPr>
          <w:ilvl w:val="0"/>
          <w:numId w:val="7"/>
        </w:numPr>
        <w:autoSpaceDE w:val="0"/>
        <w:autoSpaceDN w:val="0"/>
        <w:spacing w:before="200" w:after="120" w:line="276" w:lineRule="auto"/>
        <w:ind w:right="88"/>
        <w:rPr>
          <w:rFonts w:ascii="Verdana" w:eastAsiaTheme="minorEastAsia" w:hAnsi="Verdana"/>
          <w:color w:val="000000" w:themeColor="text1"/>
          <w:sz w:val="24"/>
          <w:szCs w:val="24"/>
        </w:rPr>
      </w:pPr>
      <w:r w:rsidRPr="00E94C76">
        <w:rPr>
          <w:rFonts w:ascii="Verdana" w:eastAsiaTheme="minorEastAsia" w:hAnsi="Verdana"/>
          <w:color w:val="000000" w:themeColor="text1"/>
          <w:sz w:val="24"/>
          <w:szCs w:val="24"/>
        </w:rPr>
        <w:t>Full-time students must complete core classes within four (4) semesters, including summer.</w:t>
      </w:r>
    </w:p>
    <w:p w14:paraId="3D513C63" w14:textId="77777777" w:rsidR="001517D8" w:rsidRPr="00E94C76" w:rsidRDefault="001517D8" w:rsidP="001517D8">
      <w:pPr>
        <w:widowControl w:val="0"/>
        <w:numPr>
          <w:ilvl w:val="0"/>
          <w:numId w:val="7"/>
        </w:numPr>
        <w:autoSpaceDE w:val="0"/>
        <w:autoSpaceDN w:val="0"/>
        <w:spacing w:before="200" w:after="120" w:line="276" w:lineRule="auto"/>
        <w:ind w:right="88"/>
        <w:rPr>
          <w:rFonts w:ascii="Verdana" w:eastAsiaTheme="minorEastAsia" w:hAnsi="Verdana"/>
          <w:color w:val="000000" w:themeColor="text1"/>
          <w:sz w:val="24"/>
          <w:szCs w:val="24"/>
        </w:rPr>
      </w:pPr>
      <w:r w:rsidRPr="00E94C76">
        <w:rPr>
          <w:rFonts w:ascii="Verdana" w:eastAsiaTheme="minorEastAsia" w:hAnsi="Verdana"/>
          <w:color w:val="000000" w:themeColor="text1"/>
          <w:sz w:val="24"/>
          <w:szCs w:val="24"/>
        </w:rPr>
        <w:t>Part-time students must complete core classes within Six (6) semesters, including summer.</w:t>
      </w:r>
    </w:p>
    <w:p w14:paraId="70866DDD" w14:textId="77777777" w:rsidR="001517D8" w:rsidRPr="00E94C76" w:rsidRDefault="001517D8" w:rsidP="00E94C76">
      <w:pPr>
        <w:pStyle w:val="Heading3"/>
        <w:rPr>
          <w:rFonts w:ascii="Verdana" w:hAnsi="Verdana"/>
          <w:b/>
          <w:bCs/>
          <w:color w:val="003B4A"/>
        </w:rPr>
      </w:pPr>
      <w:bookmarkStart w:id="7" w:name="_Toc200607833"/>
      <w:r w:rsidRPr="00E94C76">
        <w:rPr>
          <w:rFonts w:ascii="Verdana" w:hAnsi="Verdana"/>
          <w:b/>
          <w:bCs/>
          <w:color w:val="003B4A"/>
        </w:rPr>
        <w:t>GPA Requirements</w:t>
      </w:r>
      <w:bookmarkEnd w:id="7"/>
    </w:p>
    <w:p w14:paraId="7031B78F" w14:textId="79635114" w:rsidR="001517D8" w:rsidRPr="00E94C76" w:rsidRDefault="001517D8" w:rsidP="001517D8">
      <w:pPr>
        <w:widowControl w:val="0"/>
        <w:autoSpaceDE w:val="0"/>
        <w:autoSpaceDN w:val="0"/>
        <w:spacing w:before="200" w:after="240" w:line="276" w:lineRule="auto"/>
        <w:ind w:right="88"/>
        <w:rPr>
          <w:rFonts w:ascii="Verdana" w:eastAsiaTheme="minorEastAsia" w:hAnsi="Verdana"/>
          <w:color w:val="000000" w:themeColor="text1"/>
          <w:sz w:val="24"/>
          <w:szCs w:val="24"/>
        </w:rPr>
      </w:pPr>
      <w:r w:rsidRPr="00E94C76">
        <w:rPr>
          <w:rFonts w:ascii="Verdana" w:eastAsiaTheme="minorEastAsia" w:hAnsi="Verdana"/>
          <w:color w:val="000000" w:themeColor="text1"/>
          <w:sz w:val="24"/>
          <w:szCs w:val="24"/>
        </w:rPr>
        <w:t>Students must maintain a GPA of 2.0 to continue in the Funeral Services Program. If a student’s GPA falls below a 2.0</w:t>
      </w:r>
      <w:r w:rsidR="00E94C76">
        <w:rPr>
          <w:rFonts w:ascii="Verdana" w:eastAsiaTheme="minorEastAsia" w:hAnsi="Verdana"/>
          <w:color w:val="000000" w:themeColor="text1"/>
          <w:sz w:val="24"/>
          <w:szCs w:val="24"/>
        </w:rPr>
        <w:t>,</w:t>
      </w:r>
      <w:r w:rsidRPr="00E94C76">
        <w:rPr>
          <w:rFonts w:ascii="Verdana" w:eastAsiaTheme="minorEastAsia" w:hAnsi="Verdana"/>
          <w:color w:val="000000" w:themeColor="text1"/>
          <w:sz w:val="24"/>
          <w:szCs w:val="24"/>
        </w:rPr>
        <w:t xml:space="preserve"> they will be subject to dismissal. Please refer to the Dismissal Policy.</w:t>
      </w:r>
    </w:p>
    <w:p w14:paraId="3E5BE7F4" w14:textId="0FC0A6E0" w:rsidR="001517D8" w:rsidRPr="00E94C76" w:rsidRDefault="001517D8" w:rsidP="00E94C76">
      <w:pPr>
        <w:pStyle w:val="Heading3"/>
        <w:rPr>
          <w:rFonts w:ascii="Verdana" w:hAnsi="Verdana"/>
          <w:b/>
          <w:bCs/>
          <w:color w:val="003B4A"/>
        </w:rPr>
      </w:pPr>
      <w:bookmarkStart w:id="8" w:name="_Toc910904746"/>
      <w:r w:rsidRPr="00E94C76">
        <w:rPr>
          <w:rFonts w:ascii="Verdana" w:hAnsi="Verdana"/>
          <w:b/>
          <w:bCs/>
          <w:color w:val="003B4A"/>
        </w:rPr>
        <w:t>F</w:t>
      </w:r>
      <w:r w:rsidR="00E94C76" w:rsidRPr="00E94C76">
        <w:rPr>
          <w:rFonts w:ascii="Verdana" w:hAnsi="Verdana"/>
          <w:b/>
          <w:bCs/>
          <w:color w:val="003B4A"/>
        </w:rPr>
        <w:t>uneral Services</w:t>
      </w:r>
      <w:r w:rsidRPr="00E94C76">
        <w:rPr>
          <w:rFonts w:ascii="Verdana" w:hAnsi="Verdana"/>
          <w:b/>
          <w:bCs/>
          <w:color w:val="003B4A"/>
        </w:rPr>
        <w:t xml:space="preserve"> Grading Scale</w:t>
      </w:r>
      <w:bookmarkEnd w:id="8"/>
    </w:p>
    <w:p w14:paraId="66DE50FB" w14:textId="77777777" w:rsidR="001517D8" w:rsidRPr="00E94C76" w:rsidRDefault="001517D8" w:rsidP="001517D8">
      <w:pPr>
        <w:widowControl w:val="0"/>
        <w:autoSpaceDE w:val="0"/>
        <w:autoSpaceDN w:val="0"/>
        <w:spacing w:before="200" w:after="240" w:line="276" w:lineRule="auto"/>
        <w:ind w:right="88"/>
        <w:rPr>
          <w:rFonts w:ascii="Verdana" w:eastAsiaTheme="minorEastAsia" w:hAnsi="Verdana"/>
          <w:color w:val="000000" w:themeColor="text1"/>
          <w:sz w:val="24"/>
          <w:szCs w:val="24"/>
        </w:rPr>
      </w:pPr>
      <w:r w:rsidRPr="00E94C76">
        <w:rPr>
          <w:rFonts w:ascii="Verdana" w:eastAsiaTheme="minorEastAsia" w:hAnsi="Verdana"/>
          <w:color w:val="000000" w:themeColor="text1"/>
          <w:sz w:val="24"/>
          <w:szCs w:val="24"/>
        </w:rPr>
        <w:t>The Funeral Services Program grades on a stricter scale than the traditional academic scale. All Funeral Services classes require a grade of C or better, according to the FNS grading scale. Grades are issued at the close of each academic term.</w:t>
      </w:r>
    </w:p>
    <w:tbl>
      <w:tblPr>
        <w:tblStyle w:val="TableGrid"/>
        <w:tblW w:w="0" w:type="auto"/>
        <w:tblInd w:w="-5" w:type="dxa"/>
        <w:tblLook w:val="04A0" w:firstRow="1" w:lastRow="0" w:firstColumn="1" w:lastColumn="0" w:noHBand="0" w:noVBand="1"/>
      </w:tblPr>
      <w:tblGrid>
        <w:gridCol w:w="2335"/>
        <w:gridCol w:w="2700"/>
      </w:tblGrid>
      <w:tr w:rsidR="00E94C76" w:rsidRPr="00E94C76" w14:paraId="7D024034" w14:textId="77777777" w:rsidTr="00E94C76">
        <w:trPr>
          <w:trHeight w:val="300"/>
        </w:trPr>
        <w:tc>
          <w:tcPr>
            <w:tcW w:w="2335" w:type="dxa"/>
          </w:tcPr>
          <w:p w14:paraId="40710F3E" w14:textId="42EACBA3" w:rsidR="00E94C76" w:rsidRPr="00E94C76" w:rsidRDefault="00E94C76" w:rsidP="001517D8">
            <w:pPr>
              <w:autoSpaceDE w:val="0"/>
              <w:autoSpaceDN w:val="0"/>
              <w:spacing w:after="120"/>
              <w:rPr>
                <w:rFonts w:ascii="Verdana" w:eastAsia="Times New Roman" w:hAnsi="Verdana" w:cs="Times New Roman"/>
                <w:b/>
                <w:bCs/>
                <w:sz w:val="24"/>
                <w:szCs w:val="24"/>
              </w:rPr>
            </w:pPr>
            <w:r w:rsidRPr="00E94C76">
              <w:rPr>
                <w:rFonts w:ascii="Verdana" w:eastAsia="Times New Roman" w:hAnsi="Verdana" w:cs="Times New Roman"/>
                <w:b/>
                <w:bCs/>
                <w:sz w:val="24"/>
                <w:szCs w:val="24"/>
              </w:rPr>
              <w:t>Grade Letter</w:t>
            </w:r>
          </w:p>
        </w:tc>
        <w:tc>
          <w:tcPr>
            <w:tcW w:w="2700" w:type="dxa"/>
          </w:tcPr>
          <w:p w14:paraId="4C629530" w14:textId="5847E521" w:rsidR="00E94C76" w:rsidRPr="00E94C76" w:rsidRDefault="00E94C76" w:rsidP="001517D8">
            <w:pPr>
              <w:autoSpaceDE w:val="0"/>
              <w:autoSpaceDN w:val="0"/>
              <w:spacing w:after="120"/>
              <w:rPr>
                <w:rFonts w:ascii="Verdana" w:eastAsia="Times New Roman" w:hAnsi="Verdana" w:cs="Times New Roman"/>
                <w:b/>
                <w:bCs/>
                <w:sz w:val="24"/>
                <w:szCs w:val="24"/>
              </w:rPr>
            </w:pPr>
            <w:r w:rsidRPr="00E94C76">
              <w:rPr>
                <w:rFonts w:ascii="Verdana" w:eastAsia="Times New Roman" w:hAnsi="Verdana" w:cs="Times New Roman"/>
                <w:b/>
                <w:bCs/>
                <w:sz w:val="24"/>
                <w:szCs w:val="24"/>
              </w:rPr>
              <w:t>Score</w:t>
            </w:r>
          </w:p>
        </w:tc>
      </w:tr>
      <w:tr w:rsidR="001517D8" w:rsidRPr="00E94C76" w14:paraId="7DCB32E8" w14:textId="77777777" w:rsidTr="00E94C76">
        <w:trPr>
          <w:trHeight w:val="300"/>
        </w:trPr>
        <w:tc>
          <w:tcPr>
            <w:tcW w:w="2335" w:type="dxa"/>
          </w:tcPr>
          <w:p w14:paraId="79D5A91D" w14:textId="77777777" w:rsidR="001517D8" w:rsidRPr="00E94C76" w:rsidRDefault="001517D8" w:rsidP="001517D8">
            <w:pPr>
              <w:autoSpaceDE w:val="0"/>
              <w:autoSpaceDN w:val="0"/>
              <w:spacing w:after="120"/>
              <w:rPr>
                <w:rFonts w:ascii="Verdana" w:eastAsia="Times New Roman" w:hAnsi="Verdana" w:cs="Times New Roman"/>
                <w:sz w:val="24"/>
                <w:szCs w:val="24"/>
              </w:rPr>
            </w:pPr>
            <w:r w:rsidRPr="00E94C76">
              <w:rPr>
                <w:rFonts w:ascii="Verdana" w:eastAsia="Times New Roman" w:hAnsi="Verdana" w:cs="Times New Roman"/>
                <w:sz w:val="24"/>
                <w:szCs w:val="24"/>
              </w:rPr>
              <w:t>A</w:t>
            </w:r>
          </w:p>
        </w:tc>
        <w:tc>
          <w:tcPr>
            <w:tcW w:w="2700" w:type="dxa"/>
          </w:tcPr>
          <w:p w14:paraId="14C5A803" w14:textId="77777777" w:rsidR="001517D8" w:rsidRPr="00E94C76" w:rsidRDefault="001517D8" w:rsidP="001517D8">
            <w:pPr>
              <w:autoSpaceDE w:val="0"/>
              <w:autoSpaceDN w:val="0"/>
              <w:spacing w:after="120"/>
              <w:rPr>
                <w:rFonts w:ascii="Verdana" w:eastAsia="Times New Roman" w:hAnsi="Verdana" w:cs="Times New Roman"/>
                <w:sz w:val="24"/>
                <w:szCs w:val="24"/>
              </w:rPr>
            </w:pPr>
            <w:r w:rsidRPr="00E94C76">
              <w:rPr>
                <w:rFonts w:ascii="Verdana" w:eastAsia="Times New Roman" w:hAnsi="Verdana" w:cs="Times New Roman"/>
                <w:sz w:val="24"/>
                <w:szCs w:val="24"/>
              </w:rPr>
              <w:t xml:space="preserve">100 – 94 </w:t>
            </w:r>
          </w:p>
        </w:tc>
      </w:tr>
      <w:tr w:rsidR="001517D8" w:rsidRPr="00E94C76" w14:paraId="74539844" w14:textId="77777777" w:rsidTr="00E94C76">
        <w:trPr>
          <w:trHeight w:val="300"/>
        </w:trPr>
        <w:tc>
          <w:tcPr>
            <w:tcW w:w="2335" w:type="dxa"/>
          </w:tcPr>
          <w:p w14:paraId="776CFAD8" w14:textId="77777777" w:rsidR="001517D8" w:rsidRPr="00E94C76" w:rsidRDefault="001517D8" w:rsidP="001517D8">
            <w:pPr>
              <w:autoSpaceDE w:val="0"/>
              <w:autoSpaceDN w:val="0"/>
              <w:spacing w:after="120"/>
              <w:rPr>
                <w:rFonts w:ascii="Verdana" w:eastAsia="Times New Roman" w:hAnsi="Verdana" w:cs="Times New Roman"/>
                <w:sz w:val="24"/>
                <w:szCs w:val="24"/>
              </w:rPr>
            </w:pPr>
            <w:r w:rsidRPr="00E94C76">
              <w:rPr>
                <w:rFonts w:ascii="Verdana" w:eastAsia="Times New Roman" w:hAnsi="Verdana" w:cs="Times New Roman"/>
                <w:sz w:val="24"/>
                <w:szCs w:val="24"/>
              </w:rPr>
              <w:t>B</w:t>
            </w:r>
          </w:p>
        </w:tc>
        <w:tc>
          <w:tcPr>
            <w:tcW w:w="2700" w:type="dxa"/>
          </w:tcPr>
          <w:p w14:paraId="2AE02762" w14:textId="77777777" w:rsidR="001517D8" w:rsidRPr="00E94C76" w:rsidRDefault="001517D8" w:rsidP="001517D8">
            <w:pPr>
              <w:autoSpaceDE w:val="0"/>
              <w:autoSpaceDN w:val="0"/>
              <w:spacing w:after="120"/>
              <w:rPr>
                <w:rFonts w:ascii="Verdana" w:eastAsia="Times New Roman" w:hAnsi="Verdana" w:cs="Times New Roman"/>
                <w:sz w:val="24"/>
                <w:szCs w:val="24"/>
              </w:rPr>
            </w:pPr>
            <w:r w:rsidRPr="00E94C76">
              <w:rPr>
                <w:rFonts w:ascii="Verdana" w:eastAsia="Times New Roman" w:hAnsi="Verdana" w:cs="Times New Roman"/>
                <w:sz w:val="24"/>
                <w:szCs w:val="24"/>
              </w:rPr>
              <w:t>93 – 88</w:t>
            </w:r>
          </w:p>
        </w:tc>
      </w:tr>
      <w:tr w:rsidR="001517D8" w:rsidRPr="00E94C76" w14:paraId="2DDAFD4F" w14:textId="77777777" w:rsidTr="00E94C76">
        <w:trPr>
          <w:trHeight w:val="300"/>
        </w:trPr>
        <w:tc>
          <w:tcPr>
            <w:tcW w:w="2335" w:type="dxa"/>
          </w:tcPr>
          <w:p w14:paraId="46055559" w14:textId="77777777" w:rsidR="001517D8" w:rsidRPr="00E94C76" w:rsidRDefault="001517D8" w:rsidP="001517D8">
            <w:pPr>
              <w:autoSpaceDE w:val="0"/>
              <w:autoSpaceDN w:val="0"/>
              <w:spacing w:after="120"/>
              <w:rPr>
                <w:rFonts w:ascii="Verdana" w:eastAsia="Times New Roman" w:hAnsi="Verdana" w:cs="Times New Roman"/>
                <w:sz w:val="24"/>
                <w:szCs w:val="24"/>
              </w:rPr>
            </w:pPr>
            <w:r w:rsidRPr="00E94C76">
              <w:rPr>
                <w:rFonts w:ascii="Verdana" w:eastAsia="Times New Roman" w:hAnsi="Verdana" w:cs="Times New Roman"/>
                <w:sz w:val="24"/>
                <w:szCs w:val="24"/>
              </w:rPr>
              <w:t>C</w:t>
            </w:r>
          </w:p>
        </w:tc>
        <w:tc>
          <w:tcPr>
            <w:tcW w:w="2700" w:type="dxa"/>
          </w:tcPr>
          <w:p w14:paraId="55A81FDB" w14:textId="77777777" w:rsidR="001517D8" w:rsidRPr="00E94C76" w:rsidRDefault="001517D8" w:rsidP="001517D8">
            <w:pPr>
              <w:autoSpaceDE w:val="0"/>
              <w:autoSpaceDN w:val="0"/>
              <w:spacing w:after="120"/>
              <w:rPr>
                <w:rFonts w:ascii="Verdana" w:eastAsia="Times New Roman" w:hAnsi="Verdana" w:cs="Times New Roman"/>
                <w:sz w:val="24"/>
                <w:szCs w:val="24"/>
              </w:rPr>
            </w:pPr>
            <w:r w:rsidRPr="00E94C76">
              <w:rPr>
                <w:rFonts w:ascii="Verdana" w:eastAsia="Times New Roman" w:hAnsi="Verdana" w:cs="Times New Roman"/>
                <w:sz w:val="24"/>
                <w:szCs w:val="24"/>
              </w:rPr>
              <w:t>87 – 80</w:t>
            </w:r>
          </w:p>
        </w:tc>
      </w:tr>
      <w:tr w:rsidR="001517D8" w:rsidRPr="00E94C76" w14:paraId="1C17EBF2" w14:textId="77777777" w:rsidTr="00E94C76">
        <w:trPr>
          <w:trHeight w:val="300"/>
        </w:trPr>
        <w:tc>
          <w:tcPr>
            <w:tcW w:w="2335" w:type="dxa"/>
          </w:tcPr>
          <w:p w14:paraId="453496FE" w14:textId="77777777" w:rsidR="001517D8" w:rsidRPr="00E94C76" w:rsidRDefault="001517D8" w:rsidP="001517D8">
            <w:pPr>
              <w:autoSpaceDE w:val="0"/>
              <w:autoSpaceDN w:val="0"/>
              <w:spacing w:after="120"/>
              <w:rPr>
                <w:rFonts w:ascii="Verdana" w:eastAsia="Times New Roman" w:hAnsi="Verdana" w:cs="Times New Roman"/>
                <w:sz w:val="24"/>
                <w:szCs w:val="24"/>
              </w:rPr>
            </w:pPr>
            <w:r w:rsidRPr="00E94C76">
              <w:rPr>
                <w:rFonts w:ascii="Verdana" w:eastAsia="Times New Roman" w:hAnsi="Verdana" w:cs="Times New Roman"/>
                <w:sz w:val="24"/>
                <w:szCs w:val="24"/>
              </w:rPr>
              <w:t>D</w:t>
            </w:r>
          </w:p>
        </w:tc>
        <w:tc>
          <w:tcPr>
            <w:tcW w:w="2700" w:type="dxa"/>
          </w:tcPr>
          <w:p w14:paraId="0D915935" w14:textId="77777777" w:rsidR="001517D8" w:rsidRPr="00E94C76" w:rsidRDefault="001517D8" w:rsidP="001517D8">
            <w:pPr>
              <w:autoSpaceDE w:val="0"/>
              <w:autoSpaceDN w:val="0"/>
              <w:spacing w:after="120"/>
              <w:rPr>
                <w:rFonts w:ascii="Verdana" w:eastAsia="Times New Roman" w:hAnsi="Verdana" w:cs="Times New Roman"/>
                <w:sz w:val="24"/>
                <w:szCs w:val="24"/>
              </w:rPr>
            </w:pPr>
            <w:r w:rsidRPr="00E94C76">
              <w:rPr>
                <w:rFonts w:ascii="Verdana" w:eastAsia="Times New Roman" w:hAnsi="Verdana" w:cs="Times New Roman"/>
                <w:sz w:val="24"/>
                <w:szCs w:val="24"/>
              </w:rPr>
              <w:t>79 – 70</w:t>
            </w:r>
          </w:p>
        </w:tc>
      </w:tr>
      <w:tr w:rsidR="001517D8" w:rsidRPr="00E94C76" w14:paraId="58068EF1" w14:textId="77777777" w:rsidTr="00E94C76">
        <w:trPr>
          <w:trHeight w:val="300"/>
        </w:trPr>
        <w:tc>
          <w:tcPr>
            <w:tcW w:w="2335" w:type="dxa"/>
          </w:tcPr>
          <w:p w14:paraId="5CC36466" w14:textId="77777777" w:rsidR="001517D8" w:rsidRPr="00E94C76" w:rsidRDefault="001517D8" w:rsidP="001517D8">
            <w:pPr>
              <w:autoSpaceDE w:val="0"/>
              <w:autoSpaceDN w:val="0"/>
              <w:spacing w:after="120"/>
              <w:rPr>
                <w:rFonts w:ascii="Verdana" w:eastAsia="Times New Roman" w:hAnsi="Verdana" w:cs="Times New Roman"/>
                <w:sz w:val="24"/>
                <w:szCs w:val="24"/>
              </w:rPr>
            </w:pPr>
            <w:r w:rsidRPr="00E94C76">
              <w:rPr>
                <w:rFonts w:ascii="Verdana" w:eastAsia="Times New Roman" w:hAnsi="Verdana" w:cs="Times New Roman"/>
                <w:sz w:val="24"/>
                <w:szCs w:val="24"/>
              </w:rPr>
              <w:t>F</w:t>
            </w:r>
          </w:p>
        </w:tc>
        <w:tc>
          <w:tcPr>
            <w:tcW w:w="2700" w:type="dxa"/>
          </w:tcPr>
          <w:p w14:paraId="4EEF93D1" w14:textId="77777777" w:rsidR="001517D8" w:rsidRPr="00E94C76" w:rsidRDefault="001517D8" w:rsidP="001517D8">
            <w:pPr>
              <w:autoSpaceDE w:val="0"/>
              <w:autoSpaceDN w:val="0"/>
              <w:spacing w:after="120"/>
              <w:rPr>
                <w:rFonts w:ascii="Verdana" w:eastAsia="Times New Roman" w:hAnsi="Verdana" w:cs="Times New Roman"/>
                <w:sz w:val="24"/>
                <w:szCs w:val="24"/>
              </w:rPr>
            </w:pPr>
            <w:r w:rsidRPr="00E94C76">
              <w:rPr>
                <w:rFonts w:ascii="Verdana" w:eastAsia="Times New Roman" w:hAnsi="Verdana" w:cs="Times New Roman"/>
                <w:sz w:val="24"/>
                <w:szCs w:val="24"/>
              </w:rPr>
              <w:t>69 – Below</w:t>
            </w:r>
          </w:p>
        </w:tc>
      </w:tr>
    </w:tbl>
    <w:p w14:paraId="20658FAA" w14:textId="77777777" w:rsidR="00E94C76" w:rsidRDefault="00E94C76" w:rsidP="001517D8">
      <w:pPr>
        <w:keepNext/>
        <w:keepLines/>
        <w:widowControl w:val="0"/>
        <w:autoSpaceDE w:val="0"/>
        <w:autoSpaceDN w:val="0"/>
        <w:spacing w:before="11" w:after="240" w:line="240" w:lineRule="auto"/>
        <w:outlineLvl w:val="1"/>
        <w:rPr>
          <w:rFonts w:ascii="Verdana" w:eastAsiaTheme="majorEastAsia" w:hAnsi="Verdana" w:cstheme="majorBidi"/>
          <w:b/>
          <w:bCs/>
          <w:color w:val="2F5496" w:themeColor="accent1" w:themeShade="BF"/>
          <w:sz w:val="24"/>
          <w:szCs w:val="24"/>
        </w:rPr>
      </w:pPr>
      <w:bookmarkStart w:id="9" w:name="_Toc719751673"/>
    </w:p>
    <w:p w14:paraId="0EA6A179" w14:textId="17833A70" w:rsidR="001517D8" w:rsidRPr="00E94C76" w:rsidRDefault="001517D8" w:rsidP="00E94C76">
      <w:pPr>
        <w:pStyle w:val="Heading3"/>
        <w:rPr>
          <w:rFonts w:ascii="Verdana" w:hAnsi="Verdana"/>
          <w:b/>
          <w:bCs/>
          <w:color w:val="003B4A"/>
        </w:rPr>
      </w:pPr>
      <w:r w:rsidRPr="00E94C76">
        <w:rPr>
          <w:rFonts w:ascii="Verdana" w:hAnsi="Verdana"/>
          <w:b/>
          <w:bCs/>
          <w:color w:val="003B4A"/>
        </w:rPr>
        <w:t>Proctored Exams</w:t>
      </w:r>
      <w:bookmarkEnd w:id="9"/>
    </w:p>
    <w:p w14:paraId="298D6458" w14:textId="77777777" w:rsidR="001517D8" w:rsidRPr="00E94C76" w:rsidRDefault="001517D8" w:rsidP="001517D8">
      <w:pPr>
        <w:widowControl w:val="0"/>
        <w:autoSpaceDE w:val="0"/>
        <w:autoSpaceDN w:val="0"/>
        <w:spacing w:before="200" w:after="240" w:line="276" w:lineRule="auto"/>
        <w:ind w:right="88"/>
        <w:rPr>
          <w:rFonts w:ascii="Verdana" w:eastAsiaTheme="minorEastAsia" w:hAnsi="Verdana"/>
          <w:color w:val="000000" w:themeColor="text1"/>
          <w:sz w:val="24"/>
          <w:szCs w:val="24"/>
        </w:rPr>
      </w:pPr>
      <w:r w:rsidRPr="00E94C76">
        <w:rPr>
          <w:rFonts w:ascii="Verdana" w:eastAsiaTheme="minorEastAsia" w:hAnsi="Verdana"/>
          <w:color w:val="000000" w:themeColor="text1"/>
          <w:sz w:val="24"/>
          <w:szCs w:val="24"/>
        </w:rPr>
        <w:t>To maintain academic integrity for asynchronous and distance learning classes, all Funeral Services exams are required to be proctored. Web proctoring may be conducted through an approved proctoring software, or by using an approved testing center. The method of proctoring exams is at each instructor’s discretion.</w:t>
      </w:r>
    </w:p>
    <w:p w14:paraId="304F3F17" w14:textId="77777777" w:rsidR="001517D8" w:rsidRPr="00E94C76" w:rsidRDefault="001517D8" w:rsidP="00E94C76">
      <w:pPr>
        <w:pStyle w:val="Heading3"/>
        <w:rPr>
          <w:rFonts w:ascii="Verdana" w:hAnsi="Verdana"/>
          <w:b/>
          <w:bCs/>
          <w:color w:val="003B4A"/>
        </w:rPr>
      </w:pPr>
      <w:bookmarkStart w:id="10" w:name="_Toc1110926203"/>
      <w:r w:rsidRPr="00E94C76">
        <w:rPr>
          <w:rFonts w:ascii="Verdana" w:hAnsi="Verdana"/>
          <w:b/>
          <w:bCs/>
          <w:color w:val="003B4A"/>
        </w:rPr>
        <w:t>Graduation Requirements</w:t>
      </w:r>
      <w:bookmarkEnd w:id="10"/>
    </w:p>
    <w:p w14:paraId="6B3414E4" w14:textId="77777777" w:rsidR="001517D8" w:rsidRPr="00E94C76" w:rsidRDefault="001517D8" w:rsidP="001517D8">
      <w:pPr>
        <w:widowControl w:val="0"/>
        <w:autoSpaceDE w:val="0"/>
        <w:autoSpaceDN w:val="0"/>
        <w:spacing w:before="228" w:after="240" w:line="276" w:lineRule="auto"/>
        <w:ind w:right="101"/>
        <w:rPr>
          <w:rFonts w:ascii="Verdana" w:eastAsiaTheme="minorEastAsia" w:hAnsi="Verdana"/>
          <w:color w:val="000000" w:themeColor="text1"/>
          <w:sz w:val="24"/>
          <w:szCs w:val="24"/>
        </w:rPr>
      </w:pPr>
      <w:r w:rsidRPr="00E94C76">
        <w:rPr>
          <w:rFonts w:ascii="Verdana" w:eastAsiaTheme="minorEastAsia" w:hAnsi="Verdana"/>
          <w:color w:val="000000" w:themeColor="text1"/>
          <w:sz w:val="24"/>
          <w:szCs w:val="24"/>
        </w:rPr>
        <w:t xml:space="preserve">Students must complete a minimum of 63 credit hours for the AAS degree </w:t>
      </w:r>
      <w:r w:rsidRPr="00E94C76">
        <w:rPr>
          <w:rFonts w:ascii="Verdana" w:eastAsiaTheme="minorEastAsia" w:hAnsi="Verdana"/>
          <w:color w:val="000000" w:themeColor="text1"/>
          <w:sz w:val="24"/>
          <w:szCs w:val="24"/>
        </w:rPr>
        <w:lastRenderedPageBreak/>
        <w:t>with a grade of “C” or higher in all program courses. In addition, students must have a GPA of 2.0 to be eligible for graduation.</w:t>
      </w:r>
    </w:p>
    <w:p w14:paraId="4A05E68F" w14:textId="77777777" w:rsidR="001517D8" w:rsidRPr="00E94C76" w:rsidRDefault="001517D8" w:rsidP="00E94C76">
      <w:pPr>
        <w:pStyle w:val="Heading3"/>
        <w:rPr>
          <w:rFonts w:ascii="Verdana" w:hAnsi="Verdana"/>
          <w:b/>
          <w:bCs/>
          <w:color w:val="003B4A"/>
        </w:rPr>
      </w:pPr>
      <w:bookmarkStart w:id="11" w:name="_Toc46195305"/>
      <w:r w:rsidRPr="00E94C76">
        <w:rPr>
          <w:rFonts w:ascii="Verdana" w:hAnsi="Verdana"/>
          <w:b/>
          <w:bCs/>
          <w:color w:val="003B4A"/>
        </w:rPr>
        <w:t>State Licensure</w:t>
      </w:r>
      <w:bookmarkEnd w:id="11"/>
    </w:p>
    <w:p w14:paraId="5F6ACE38" w14:textId="77777777" w:rsidR="001517D8" w:rsidRPr="00E94C76" w:rsidRDefault="001517D8" w:rsidP="001517D8">
      <w:pPr>
        <w:widowControl w:val="0"/>
        <w:autoSpaceDE w:val="0"/>
        <w:autoSpaceDN w:val="0"/>
        <w:spacing w:before="200" w:after="240" w:line="276" w:lineRule="auto"/>
        <w:ind w:right="296"/>
        <w:rPr>
          <w:rFonts w:ascii="Verdana" w:eastAsiaTheme="minorEastAsia" w:hAnsi="Verdana"/>
          <w:color w:val="000000" w:themeColor="text1"/>
          <w:sz w:val="24"/>
          <w:szCs w:val="24"/>
        </w:rPr>
      </w:pPr>
      <w:r w:rsidRPr="00E94C76">
        <w:rPr>
          <w:rFonts w:ascii="Verdana" w:eastAsiaTheme="minorEastAsia" w:hAnsi="Verdana"/>
          <w:color w:val="000000" w:themeColor="text1"/>
          <w:sz w:val="24"/>
          <w:szCs w:val="24"/>
        </w:rPr>
        <w:t>Graduating from Brightpoint’s Funeral Services Program allows students to take the National Board Exams. After passing the National Board Exam for Arts and Sciences, students will also be required to complete a 2,000-hour internship and pass the Virginia State Board Exam to fulfill the requirements for the Virginia Board of Funeral Directors and Embalmers and become licensed in Virginia.</w:t>
      </w:r>
    </w:p>
    <w:p w14:paraId="127AC386" w14:textId="60A4C76D" w:rsidR="001517D8" w:rsidRPr="00E94C76" w:rsidRDefault="001517D8" w:rsidP="001517D8">
      <w:pPr>
        <w:widowControl w:val="0"/>
        <w:autoSpaceDE w:val="0"/>
        <w:autoSpaceDN w:val="0"/>
        <w:spacing w:before="200" w:after="240" w:line="276" w:lineRule="auto"/>
        <w:ind w:right="296"/>
        <w:rPr>
          <w:rFonts w:ascii="Verdana" w:eastAsiaTheme="minorEastAsia" w:hAnsi="Verdana"/>
          <w:color w:val="000000" w:themeColor="text1"/>
          <w:sz w:val="24"/>
          <w:szCs w:val="24"/>
        </w:rPr>
      </w:pPr>
      <w:r w:rsidRPr="00E94C76">
        <w:rPr>
          <w:rFonts w:ascii="Verdana" w:eastAsiaTheme="minorEastAsia" w:hAnsi="Verdana"/>
          <w:color w:val="000000" w:themeColor="text1"/>
          <w:sz w:val="24"/>
          <w:szCs w:val="24"/>
        </w:rPr>
        <w:t>All states require funeral directors and embalmers to be licensed. Licensing requirements vary by state, but most require applicants to complete at least 2 years of formal education in a Funeral Services or Mortuary Science program accredited by the ABFSE, serve an internship, and pass both the National Board Exams and a state level qualifying exam. Requirements for professional reciprocity also vary by state. Students interested in a career in funeral service in a state other than Virginia should contact that state’s licensing board for specific requirements.</w:t>
      </w:r>
    </w:p>
    <w:p w14:paraId="590490B1" w14:textId="0AAB9412" w:rsidR="00D47092" w:rsidRPr="00E94C76" w:rsidRDefault="001517D8" w:rsidP="001517D8">
      <w:pPr>
        <w:rPr>
          <w:rFonts w:ascii="Verdana" w:hAnsi="Verdana"/>
          <w:sz w:val="24"/>
          <w:szCs w:val="24"/>
        </w:rPr>
      </w:pPr>
      <w:r w:rsidRPr="00E94C76">
        <w:rPr>
          <w:rFonts w:ascii="Verdana" w:eastAsia="Times New Roman" w:hAnsi="Verdana" w:cs="Times New Roman"/>
          <w:i/>
          <w:iCs/>
          <w:sz w:val="24"/>
          <w:szCs w:val="24"/>
        </w:rPr>
        <w:t>Acceptance into, continuation in, and graduation from the Brightpoint Community College Funeral Services program does not guarantee employment within a funeral home/mortuary or other related practice associated with funeral service.</w:t>
      </w:r>
    </w:p>
    <w:sectPr w:rsidR="00D47092" w:rsidRPr="00E94C76" w:rsidSect="001517D8">
      <w:pgSz w:w="12240" w:h="15840"/>
      <w:pgMar w:top="18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FACB"/>
    <w:multiLevelType w:val="hybridMultilevel"/>
    <w:tmpl w:val="D4660960"/>
    <w:lvl w:ilvl="0" w:tplc="0B203A14">
      <w:start w:val="1"/>
      <w:numFmt w:val="bullet"/>
      <w:lvlText w:val=""/>
      <w:lvlJc w:val="left"/>
      <w:pPr>
        <w:ind w:left="360" w:hanging="360"/>
      </w:pPr>
      <w:rPr>
        <w:rFonts w:ascii="Symbol" w:hAnsi="Symbol" w:hint="default"/>
      </w:rPr>
    </w:lvl>
    <w:lvl w:ilvl="1" w:tplc="A12CC2D4">
      <w:start w:val="1"/>
      <w:numFmt w:val="bullet"/>
      <w:lvlText w:val="o"/>
      <w:lvlJc w:val="left"/>
      <w:pPr>
        <w:ind w:left="1080" w:hanging="360"/>
      </w:pPr>
      <w:rPr>
        <w:rFonts w:ascii="Courier New" w:hAnsi="Courier New" w:hint="default"/>
      </w:rPr>
    </w:lvl>
    <w:lvl w:ilvl="2" w:tplc="F9ACE88A">
      <w:start w:val="1"/>
      <w:numFmt w:val="bullet"/>
      <w:lvlText w:val=""/>
      <w:lvlJc w:val="left"/>
      <w:pPr>
        <w:ind w:left="1800" w:hanging="360"/>
      </w:pPr>
      <w:rPr>
        <w:rFonts w:ascii="Wingdings" w:hAnsi="Wingdings" w:hint="default"/>
      </w:rPr>
    </w:lvl>
    <w:lvl w:ilvl="3" w:tplc="BA1A1A42">
      <w:start w:val="1"/>
      <w:numFmt w:val="bullet"/>
      <w:lvlText w:val=""/>
      <w:lvlJc w:val="left"/>
      <w:pPr>
        <w:ind w:left="2520" w:hanging="360"/>
      </w:pPr>
      <w:rPr>
        <w:rFonts w:ascii="Symbol" w:hAnsi="Symbol" w:hint="default"/>
      </w:rPr>
    </w:lvl>
    <w:lvl w:ilvl="4" w:tplc="A4861F14">
      <w:start w:val="1"/>
      <w:numFmt w:val="bullet"/>
      <w:lvlText w:val="o"/>
      <w:lvlJc w:val="left"/>
      <w:pPr>
        <w:ind w:left="3240" w:hanging="360"/>
      </w:pPr>
      <w:rPr>
        <w:rFonts w:ascii="Courier New" w:hAnsi="Courier New" w:hint="default"/>
      </w:rPr>
    </w:lvl>
    <w:lvl w:ilvl="5" w:tplc="8408B5EA">
      <w:start w:val="1"/>
      <w:numFmt w:val="bullet"/>
      <w:lvlText w:val=""/>
      <w:lvlJc w:val="left"/>
      <w:pPr>
        <w:ind w:left="3960" w:hanging="360"/>
      </w:pPr>
      <w:rPr>
        <w:rFonts w:ascii="Wingdings" w:hAnsi="Wingdings" w:hint="default"/>
      </w:rPr>
    </w:lvl>
    <w:lvl w:ilvl="6" w:tplc="5AB89BC2">
      <w:start w:val="1"/>
      <w:numFmt w:val="bullet"/>
      <w:lvlText w:val=""/>
      <w:lvlJc w:val="left"/>
      <w:pPr>
        <w:ind w:left="4680" w:hanging="360"/>
      </w:pPr>
      <w:rPr>
        <w:rFonts w:ascii="Symbol" w:hAnsi="Symbol" w:hint="default"/>
      </w:rPr>
    </w:lvl>
    <w:lvl w:ilvl="7" w:tplc="FD3C87F6">
      <w:start w:val="1"/>
      <w:numFmt w:val="bullet"/>
      <w:lvlText w:val="o"/>
      <w:lvlJc w:val="left"/>
      <w:pPr>
        <w:ind w:left="5400" w:hanging="360"/>
      </w:pPr>
      <w:rPr>
        <w:rFonts w:ascii="Courier New" w:hAnsi="Courier New" w:hint="default"/>
      </w:rPr>
    </w:lvl>
    <w:lvl w:ilvl="8" w:tplc="8C0AE6C4">
      <w:start w:val="1"/>
      <w:numFmt w:val="bullet"/>
      <w:lvlText w:val=""/>
      <w:lvlJc w:val="left"/>
      <w:pPr>
        <w:ind w:left="6120" w:hanging="360"/>
      </w:pPr>
      <w:rPr>
        <w:rFonts w:ascii="Wingdings" w:hAnsi="Wingdings" w:hint="default"/>
      </w:rPr>
    </w:lvl>
  </w:abstractNum>
  <w:abstractNum w:abstractNumId="1" w15:restartNumberingAfterBreak="0">
    <w:nsid w:val="06F9C1EE"/>
    <w:multiLevelType w:val="hybridMultilevel"/>
    <w:tmpl w:val="968A8F88"/>
    <w:lvl w:ilvl="0" w:tplc="E71C9CD4">
      <w:start w:val="1"/>
      <w:numFmt w:val="bullet"/>
      <w:lvlText w:val=""/>
      <w:lvlJc w:val="left"/>
      <w:pPr>
        <w:ind w:left="360" w:hanging="360"/>
      </w:pPr>
      <w:rPr>
        <w:rFonts w:ascii="Symbol" w:hAnsi="Symbol" w:hint="default"/>
      </w:rPr>
    </w:lvl>
    <w:lvl w:ilvl="1" w:tplc="FC5054CE">
      <w:start w:val="1"/>
      <w:numFmt w:val="bullet"/>
      <w:lvlText w:val="o"/>
      <w:lvlJc w:val="left"/>
      <w:pPr>
        <w:ind w:left="1080" w:hanging="360"/>
      </w:pPr>
      <w:rPr>
        <w:rFonts w:ascii="Courier New" w:hAnsi="Courier New" w:hint="default"/>
      </w:rPr>
    </w:lvl>
    <w:lvl w:ilvl="2" w:tplc="FA2E535A">
      <w:start w:val="1"/>
      <w:numFmt w:val="bullet"/>
      <w:lvlText w:val=""/>
      <w:lvlJc w:val="left"/>
      <w:pPr>
        <w:ind w:left="1800" w:hanging="360"/>
      </w:pPr>
      <w:rPr>
        <w:rFonts w:ascii="Wingdings" w:hAnsi="Wingdings" w:hint="default"/>
      </w:rPr>
    </w:lvl>
    <w:lvl w:ilvl="3" w:tplc="F410AFD6">
      <w:start w:val="1"/>
      <w:numFmt w:val="bullet"/>
      <w:lvlText w:val=""/>
      <w:lvlJc w:val="left"/>
      <w:pPr>
        <w:ind w:left="2520" w:hanging="360"/>
      </w:pPr>
      <w:rPr>
        <w:rFonts w:ascii="Symbol" w:hAnsi="Symbol" w:hint="default"/>
      </w:rPr>
    </w:lvl>
    <w:lvl w:ilvl="4" w:tplc="3E7C6EEA">
      <w:start w:val="1"/>
      <w:numFmt w:val="bullet"/>
      <w:lvlText w:val="o"/>
      <w:lvlJc w:val="left"/>
      <w:pPr>
        <w:ind w:left="3240" w:hanging="360"/>
      </w:pPr>
      <w:rPr>
        <w:rFonts w:ascii="Courier New" w:hAnsi="Courier New" w:hint="default"/>
      </w:rPr>
    </w:lvl>
    <w:lvl w:ilvl="5" w:tplc="916A02EC">
      <w:start w:val="1"/>
      <w:numFmt w:val="bullet"/>
      <w:lvlText w:val=""/>
      <w:lvlJc w:val="left"/>
      <w:pPr>
        <w:ind w:left="3960" w:hanging="360"/>
      </w:pPr>
      <w:rPr>
        <w:rFonts w:ascii="Wingdings" w:hAnsi="Wingdings" w:hint="default"/>
      </w:rPr>
    </w:lvl>
    <w:lvl w:ilvl="6" w:tplc="626885A0">
      <w:start w:val="1"/>
      <w:numFmt w:val="bullet"/>
      <w:lvlText w:val=""/>
      <w:lvlJc w:val="left"/>
      <w:pPr>
        <w:ind w:left="4680" w:hanging="360"/>
      </w:pPr>
      <w:rPr>
        <w:rFonts w:ascii="Symbol" w:hAnsi="Symbol" w:hint="default"/>
      </w:rPr>
    </w:lvl>
    <w:lvl w:ilvl="7" w:tplc="E9061F8C">
      <w:start w:val="1"/>
      <w:numFmt w:val="bullet"/>
      <w:lvlText w:val="o"/>
      <w:lvlJc w:val="left"/>
      <w:pPr>
        <w:ind w:left="5400" w:hanging="360"/>
      </w:pPr>
      <w:rPr>
        <w:rFonts w:ascii="Courier New" w:hAnsi="Courier New" w:hint="default"/>
      </w:rPr>
    </w:lvl>
    <w:lvl w:ilvl="8" w:tplc="BF3A91EA">
      <w:start w:val="1"/>
      <w:numFmt w:val="bullet"/>
      <w:lvlText w:val=""/>
      <w:lvlJc w:val="left"/>
      <w:pPr>
        <w:ind w:left="6120" w:hanging="360"/>
      </w:pPr>
      <w:rPr>
        <w:rFonts w:ascii="Wingdings" w:hAnsi="Wingdings" w:hint="default"/>
      </w:rPr>
    </w:lvl>
  </w:abstractNum>
  <w:abstractNum w:abstractNumId="2" w15:restartNumberingAfterBreak="0">
    <w:nsid w:val="211EF5B7"/>
    <w:multiLevelType w:val="hybridMultilevel"/>
    <w:tmpl w:val="B9CAECAA"/>
    <w:lvl w:ilvl="0" w:tplc="CFE64BB6">
      <w:start w:val="1"/>
      <w:numFmt w:val="bullet"/>
      <w:lvlText w:val=""/>
      <w:lvlJc w:val="left"/>
      <w:pPr>
        <w:ind w:left="360" w:hanging="360"/>
      </w:pPr>
      <w:rPr>
        <w:rFonts w:ascii="Symbol" w:hAnsi="Symbol" w:hint="default"/>
      </w:rPr>
    </w:lvl>
    <w:lvl w:ilvl="1" w:tplc="D4E635B4">
      <w:start w:val="1"/>
      <w:numFmt w:val="bullet"/>
      <w:lvlText w:val="o"/>
      <w:lvlJc w:val="left"/>
      <w:pPr>
        <w:ind w:left="1080" w:hanging="360"/>
      </w:pPr>
      <w:rPr>
        <w:rFonts w:ascii="Courier New" w:hAnsi="Courier New" w:hint="default"/>
      </w:rPr>
    </w:lvl>
    <w:lvl w:ilvl="2" w:tplc="B720C984">
      <w:start w:val="1"/>
      <w:numFmt w:val="bullet"/>
      <w:lvlText w:val=""/>
      <w:lvlJc w:val="left"/>
      <w:pPr>
        <w:ind w:left="1800" w:hanging="360"/>
      </w:pPr>
      <w:rPr>
        <w:rFonts w:ascii="Wingdings" w:hAnsi="Wingdings" w:hint="default"/>
      </w:rPr>
    </w:lvl>
    <w:lvl w:ilvl="3" w:tplc="78F2441A">
      <w:start w:val="1"/>
      <w:numFmt w:val="bullet"/>
      <w:lvlText w:val=""/>
      <w:lvlJc w:val="left"/>
      <w:pPr>
        <w:ind w:left="2520" w:hanging="360"/>
      </w:pPr>
      <w:rPr>
        <w:rFonts w:ascii="Symbol" w:hAnsi="Symbol" w:hint="default"/>
      </w:rPr>
    </w:lvl>
    <w:lvl w:ilvl="4" w:tplc="E9C480A6">
      <w:start w:val="1"/>
      <w:numFmt w:val="bullet"/>
      <w:lvlText w:val="o"/>
      <w:lvlJc w:val="left"/>
      <w:pPr>
        <w:ind w:left="3240" w:hanging="360"/>
      </w:pPr>
      <w:rPr>
        <w:rFonts w:ascii="Courier New" w:hAnsi="Courier New" w:hint="default"/>
      </w:rPr>
    </w:lvl>
    <w:lvl w:ilvl="5" w:tplc="06CE5408">
      <w:start w:val="1"/>
      <w:numFmt w:val="bullet"/>
      <w:lvlText w:val=""/>
      <w:lvlJc w:val="left"/>
      <w:pPr>
        <w:ind w:left="3960" w:hanging="360"/>
      </w:pPr>
      <w:rPr>
        <w:rFonts w:ascii="Wingdings" w:hAnsi="Wingdings" w:hint="default"/>
      </w:rPr>
    </w:lvl>
    <w:lvl w:ilvl="6" w:tplc="2CF64E7C">
      <w:start w:val="1"/>
      <w:numFmt w:val="bullet"/>
      <w:lvlText w:val=""/>
      <w:lvlJc w:val="left"/>
      <w:pPr>
        <w:ind w:left="4680" w:hanging="360"/>
      </w:pPr>
      <w:rPr>
        <w:rFonts w:ascii="Symbol" w:hAnsi="Symbol" w:hint="default"/>
      </w:rPr>
    </w:lvl>
    <w:lvl w:ilvl="7" w:tplc="437C6260">
      <w:start w:val="1"/>
      <w:numFmt w:val="bullet"/>
      <w:lvlText w:val="o"/>
      <w:lvlJc w:val="left"/>
      <w:pPr>
        <w:ind w:left="5400" w:hanging="360"/>
      </w:pPr>
      <w:rPr>
        <w:rFonts w:ascii="Courier New" w:hAnsi="Courier New" w:hint="default"/>
      </w:rPr>
    </w:lvl>
    <w:lvl w:ilvl="8" w:tplc="5316FE16">
      <w:start w:val="1"/>
      <w:numFmt w:val="bullet"/>
      <w:lvlText w:val=""/>
      <w:lvlJc w:val="left"/>
      <w:pPr>
        <w:ind w:left="6120" w:hanging="360"/>
      </w:pPr>
      <w:rPr>
        <w:rFonts w:ascii="Wingdings" w:hAnsi="Wingdings" w:hint="default"/>
      </w:rPr>
    </w:lvl>
  </w:abstractNum>
  <w:abstractNum w:abstractNumId="3" w15:restartNumberingAfterBreak="0">
    <w:nsid w:val="21A452FE"/>
    <w:multiLevelType w:val="multilevel"/>
    <w:tmpl w:val="52829B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2ABC7C"/>
    <w:multiLevelType w:val="hybridMultilevel"/>
    <w:tmpl w:val="B6E4E98C"/>
    <w:lvl w:ilvl="0" w:tplc="56067CB8">
      <w:start w:val="1"/>
      <w:numFmt w:val="bullet"/>
      <w:lvlText w:val=""/>
      <w:lvlJc w:val="left"/>
      <w:pPr>
        <w:ind w:left="360" w:hanging="360"/>
      </w:pPr>
      <w:rPr>
        <w:rFonts w:ascii="Symbol" w:hAnsi="Symbol" w:hint="default"/>
      </w:rPr>
    </w:lvl>
    <w:lvl w:ilvl="1" w:tplc="14185FE8">
      <w:start w:val="1"/>
      <w:numFmt w:val="bullet"/>
      <w:lvlText w:val="o"/>
      <w:lvlJc w:val="left"/>
      <w:pPr>
        <w:ind w:left="1080" w:hanging="360"/>
      </w:pPr>
      <w:rPr>
        <w:rFonts w:ascii="Courier New" w:hAnsi="Courier New" w:hint="default"/>
      </w:rPr>
    </w:lvl>
    <w:lvl w:ilvl="2" w:tplc="DFD81DFC">
      <w:start w:val="1"/>
      <w:numFmt w:val="bullet"/>
      <w:lvlText w:val=""/>
      <w:lvlJc w:val="left"/>
      <w:pPr>
        <w:ind w:left="1800" w:hanging="360"/>
      </w:pPr>
      <w:rPr>
        <w:rFonts w:ascii="Wingdings" w:hAnsi="Wingdings" w:hint="default"/>
      </w:rPr>
    </w:lvl>
    <w:lvl w:ilvl="3" w:tplc="95740168">
      <w:start w:val="1"/>
      <w:numFmt w:val="bullet"/>
      <w:lvlText w:val=""/>
      <w:lvlJc w:val="left"/>
      <w:pPr>
        <w:ind w:left="2520" w:hanging="360"/>
      </w:pPr>
      <w:rPr>
        <w:rFonts w:ascii="Symbol" w:hAnsi="Symbol" w:hint="default"/>
      </w:rPr>
    </w:lvl>
    <w:lvl w:ilvl="4" w:tplc="50AE7228">
      <w:start w:val="1"/>
      <w:numFmt w:val="bullet"/>
      <w:lvlText w:val="o"/>
      <w:lvlJc w:val="left"/>
      <w:pPr>
        <w:ind w:left="3240" w:hanging="360"/>
      </w:pPr>
      <w:rPr>
        <w:rFonts w:ascii="Courier New" w:hAnsi="Courier New" w:hint="default"/>
      </w:rPr>
    </w:lvl>
    <w:lvl w:ilvl="5" w:tplc="CB6A3FF6">
      <w:start w:val="1"/>
      <w:numFmt w:val="bullet"/>
      <w:lvlText w:val=""/>
      <w:lvlJc w:val="left"/>
      <w:pPr>
        <w:ind w:left="3960" w:hanging="360"/>
      </w:pPr>
      <w:rPr>
        <w:rFonts w:ascii="Wingdings" w:hAnsi="Wingdings" w:hint="default"/>
      </w:rPr>
    </w:lvl>
    <w:lvl w:ilvl="6" w:tplc="2A160D88">
      <w:start w:val="1"/>
      <w:numFmt w:val="bullet"/>
      <w:lvlText w:val=""/>
      <w:lvlJc w:val="left"/>
      <w:pPr>
        <w:ind w:left="4680" w:hanging="360"/>
      </w:pPr>
      <w:rPr>
        <w:rFonts w:ascii="Symbol" w:hAnsi="Symbol" w:hint="default"/>
      </w:rPr>
    </w:lvl>
    <w:lvl w:ilvl="7" w:tplc="5518D860">
      <w:start w:val="1"/>
      <w:numFmt w:val="bullet"/>
      <w:lvlText w:val="o"/>
      <w:lvlJc w:val="left"/>
      <w:pPr>
        <w:ind w:left="5400" w:hanging="360"/>
      </w:pPr>
      <w:rPr>
        <w:rFonts w:ascii="Courier New" w:hAnsi="Courier New" w:hint="default"/>
      </w:rPr>
    </w:lvl>
    <w:lvl w:ilvl="8" w:tplc="60DA24F8">
      <w:start w:val="1"/>
      <w:numFmt w:val="bullet"/>
      <w:lvlText w:val=""/>
      <w:lvlJc w:val="left"/>
      <w:pPr>
        <w:ind w:left="6120" w:hanging="360"/>
      </w:pPr>
      <w:rPr>
        <w:rFonts w:ascii="Wingdings" w:hAnsi="Wingdings" w:hint="default"/>
      </w:rPr>
    </w:lvl>
  </w:abstractNum>
  <w:abstractNum w:abstractNumId="5" w15:restartNumberingAfterBreak="0">
    <w:nsid w:val="314205DB"/>
    <w:multiLevelType w:val="hybridMultilevel"/>
    <w:tmpl w:val="2E0E4526"/>
    <w:lvl w:ilvl="0" w:tplc="17D00EAA">
      <w:start w:val="1"/>
      <w:numFmt w:val="bullet"/>
      <w:lvlText w:val=""/>
      <w:lvlJc w:val="left"/>
      <w:pPr>
        <w:ind w:left="360" w:hanging="360"/>
      </w:pPr>
      <w:rPr>
        <w:rFonts w:ascii="Symbol" w:hAnsi="Symbol" w:hint="default"/>
      </w:rPr>
    </w:lvl>
    <w:lvl w:ilvl="1" w:tplc="FDE87774">
      <w:start w:val="1"/>
      <w:numFmt w:val="bullet"/>
      <w:lvlText w:val="o"/>
      <w:lvlJc w:val="left"/>
      <w:pPr>
        <w:ind w:left="1080" w:hanging="360"/>
      </w:pPr>
      <w:rPr>
        <w:rFonts w:ascii="Courier New" w:hAnsi="Courier New" w:hint="default"/>
      </w:rPr>
    </w:lvl>
    <w:lvl w:ilvl="2" w:tplc="0C20A438">
      <w:start w:val="1"/>
      <w:numFmt w:val="bullet"/>
      <w:lvlText w:val=""/>
      <w:lvlJc w:val="left"/>
      <w:pPr>
        <w:ind w:left="1800" w:hanging="360"/>
      </w:pPr>
      <w:rPr>
        <w:rFonts w:ascii="Wingdings" w:hAnsi="Wingdings" w:hint="default"/>
      </w:rPr>
    </w:lvl>
    <w:lvl w:ilvl="3" w:tplc="A5BE0B68">
      <w:start w:val="1"/>
      <w:numFmt w:val="bullet"/>
      <w:lvlText w:val=""/>
      <w:lvlJc w:val="left"/>
      <w:pPr>
        <w:ind w:left="2520" w:hanging="360"/>
      </w:pPr>
      <w:rPr>
        <w:rFonts w:ascii="Symbol" w:hAnsi="Symbol" w:hint="default"/>
      </w:rPr>
    </w:lvl>
    <w:lvl w:ilvl="4" w:tplc="F150207E">
      <w:start w:val="1"/>
      <w:numFmt w:val="bullet"/>
      <w:lvlText w:val="o"/>
      <w:lvlJc w:val="left"/>
      <w:pPr>
        <w:ind w:left="3240" w:hanging="360"/>
      </w:pPr>
      <w:rPr>
        <w:rFonts w:ascii="Courier New" w:hAnsi="Courier New" w:hint="default"/>
      </w:rPr>
    </w:lvl>
    <w:lvl w:ilvl="5" w:tplc="CCF68EBA">
      <w:start w:val="1"/>
      <w:numFmt w:val="bullet"/>
      <w:lvlText w:val=""/>
      <w:lvlJc w:val="left"/>
      <w:pPr>
        <w:ind w:left="3960" w:hanging="360"/>
      </w:pPr>
      <w:rPr>
        <w:rFonts w:ascii="Wingdings" w:hAnsi="Wingdings" w:hint="default"/>
      </w:rPr>
    </w:lvl>
    <w:lvl w:ilvl="6" w:tplc="1F661484">
      <w:start w:val="1"/>
      <w:numFmt w:val="bullet"/>
      <w:lvlText w:val=""/>
      <w:lvlJc w:val="left"/>
      <w:pPr>
        <w:ind w:left="4680" w:hanging="360"/>
      </w:pPr>
      <w:rPr>
        <w:rFonts w:ascii="Symbol" w:hAnsi="Symbol" w:hint="default"/>
      </w:rPr>
    </w:lvl>
    <w:lvl w:ilvl="7" w:tplc="829CFE42">
      <w:start w:val="1"/>
      <w:numFmt w:val="bullet"/>
      <w:lvlText w:val="o"/>
      <w:lvlJc w:val="left"/>
      <w:pPr>
        <w:ind w:left="5400" w:hanging="360"/>
      </w:pPr>
      <w:rPr>
        <w:rFonts w:ascii="Courier New" w:hAnsi="Courier New" w:hint="default"/>
      </w:rPr>
    </w:lvl>
    <w:lvl w:ilvl="8" w:tplc="E1BEE50A">
      <w:start w:val="1"/>
      <w:numFmt w:val="bullet"/>
      <w:lvlText w:val=""/>
      <w:lvlJc w:val="left"/>
      <w:pPr>
        <w:ind w:left="6120" w:hanging="360"/>
      </w:pPr>
      <w:rPr>
        <w:rFonts w:ascii="Wingdings" w:hAnsi="Wingdings" w:hint="default"/>
      </w:rPr>
    </w:lvl>
  </w:abstractNum>
  <w:abstractNum w:abstractNumId="6" w15:restartNumberingAfterBreak="0">
    <w:nsid w:val="413F61E4"/>
    <w:multiLevelType w:val="hybridMultilevel"/>
    <w:tmpl w:val="A5CE5BBA"/>
    <w:lvl w:ilvl="0" w:tplc="7482FE8A">
      <w:start w:val="1"/>
      <w:numFmt w:val="bullet"/>
      <w:lvlText w:val=""/>
      <w:lvlJc w:val="left"/>
      <w:pPr>
        <w:ind w:left="360" w:hanging="360"/>
      </w:pPr>
      <w:rPr>
        <w:rFonts w:ascii="Symbol" w:hAnsi="Symbol" w:hint="default"/>
      </w:rPr>
    </w:lvl>
    <w:lvl w:ilvl="1" w:tplc="AFAE57DE">
      <w:start w:val="1"/>
      <w:numFmt w:val="bullet"/>
      <w:lvlText w:val="o"/>
      <w:lvlJc w:val="left"/>
      <w:pPr>
        <w:ind w:left="1080" w:hanging="360"/>
      </w:pPr>
      <w:rPr>
        <w:rFonts w:ascii="Courier New" w:hAnsi="Courier New" w:hint="default"/>
      </w:rPr>
    </w:lvl>
    <w:lvl w:ilvl="2" w:tplc="578C06C8">
      <w:start w:val="1"/>
      <w:numFmt w:val="bullet"/>
      <w:lvlText w:val=""/>
      <w:lvlJc w:val="left"/>
      <w:pPr>
        <w:ind w:left="1800" w:hanging="360"/>
      </w:pPr>
      <w:rPr>
        <w:rFonts w:ascii="Wingdings" w:hAnsi="Wingdings" w:hint="default"/>
      </w:rPr>
    </w:lvl>
    <w:lvl w:ilvl="3" w:tplc="9C96B572">
      <w:start w:val="1"/>
      <w:numFmt w:val="bullet"/>
      <w:lvlText w:val=""/>
      <w:lvlJc w:val="left"/>
      <w:pPr>
        <w:ind w:left="2520" w:hanging="360"/>
      </w:pPr>
      <w:rPr>
        <w:rFonts w:ascii="Symbol" w:hAnsi="Symbol" w:hint="default"/>
      </w:rPr>
    </w:lvl>
    <w:lvl w:ilvl="4" w:tplc="4E48AD9A">
      <w:start w:val="1"/>
      <w:numFmt w:val="bullet"/>
      <w:lvlText w:val="o"/>
      <w:lvlJc w:val="left"/>
      <w:pPr>
        <w:ind w:left="3240" w:hanging="360"/>
      </w:pPr>
      <w:rPr>
        <w:rFonts w:ascii="Courier New" w:hAnsi="Courier New" w:hint="default"/>
      </w:rPr>
    </w:lvl>
    <w:lvl w:ilvl="5" w:tplc="9D5C40D0">
      <w:start w:val="1"/>
      <w:numFmt w:val="bullet"/>
      <w:lvlText w:val=""/>
      <w:lvlJc w:val="left"/>
      <w:pPr>
        <w:ind w:left="3960" w:hanging="360"/>
      </w:pPr>
      <w:rPr>
        <w:rFonts w:ascii="Wingdings" w:hAnsi="Wingdings" w:hint="default"/>
      </w:rPr>
    </w:lvl>
    <w:lvl w:ilvl="6" w:tplc="B7D2A1B0">
      <w:start w:val="1"/>
      <w:numFmt w:val="bullet"/>
      <w:lvlText w:val=""/>
      <w:lvlJc w:val="left"/>
      <w:pPr>
        <w:ind w:left="4680" w:hanging="360"/>
      </w:pPr>
      <w:rPr>
        <w:rFonts w:ascii="Symbol" w:hAnsi="Symbol" w:hint="default"/>
      </w:rPr>
    </w:lvl>
    <w:lvl w:ilvl="7" w:tplc="54EEC4D0">
      <w:start w:val="1"/>
      <w:numFmt w:val="bullet"/>
      <w:lvlText w:val="o"/>
      <w:lvlJc w:val="left"/>
      <w:pPr>
        <w:ind w:left="5400" w:hanging="360"/>
      </w:pPr>
      <w:rPr>
        <w:rFonts w:ascii="Courier New" w:hAnsi="Courier New" w:hint="default"/>
      </w:rPr>
    </w:lvl>
    <w:lvl w:ilvl="8" w:tplc="E488D140">
      <w:start w:val="1"/>
      <w:numFmt w:val="bullet"/>
      <w:lvlText w:val=""/>
      <w:lvlJc w:val="left"/>
      <w:pPr>
        <w:ind w:left="6120" w:hanging="360"/>
      </w:pPr>
      <w:rPr>
        <w:rFonts w:ascii="Wingdings" w:hAnsi="Wingdings" w:hint="default"/>
      </w:rPr>
    </w:lvl>
  </w:abstractNum>
  <w:abstractNum w:abstractNumId="7" w15:restartNumberingAfterBreak="0">
    <w:nsid w:val="416456D1"/>
    <w:multiLevelType w:val="multilevel"/>
    <w:tmpl w:val="C60C6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0C308A"/>
    <w:multiLevelType w:val="hybridMultilevel"/>
    <w:tmpl w:val="99C225EC"/>
    <w:lvl w:ilvl="0" w:tplc="997495FE">
      <w:start w:val="1"/>
      <w:numFmt w:val="bullet"/>
      <w:lvlText w:val=""/>
      <w:lvlJc w:val="left"/>
      <w:pPr>
        <w:ind w:left="360" w:hanging="360"/>
      </w:pPr>
      <w:rPr>
        <w:rFonts w:ascii="Symbol" w:hAnsi="Symbol" w:hint="default"/>
      </w:rPr>
    </w:lvl>
    <w:lvl w:ilvl="1" w:tplc="C25839EC" w:tentative="1">
      <w:start w:val="1"/>
      <w:numFmt w:val="bullet"/>
      <w:lvlText w:val="o"/>
      <w:lvlJc w:val="left"/>
      <w:pPr>
        <w:ind w:left="1080" w:hanging="360"/>
      </w:pPr>
      <w:rPr>
        <w:rFonts w:ascii="Courier New" w:hAnsi="Courier New" w:hint="default"/>
      </w:rPr>
    </w:lvl>
    <w:lvl w:ilvl="2" w:tplc="6D70C724" w:tentative="1">
      <w:start w:val="1"/>
      <w:numFmt w:val="bullet"/>
      <w:lvlText w:val=""/>
      <w:lvlJc w:val="left"/>
      <w:pPr>
        <w:ind w:left="1800" w:hanging="360"/>
      </w:pPr>
      <w:rPr>
        <w:rFonts w:ascii="Wingdings" w:hAnsi="Wingdings" w:hint="default"/>
      </w:rPr>
    </w:lvl>
    <w:lvl w:ilvl="3" w:tplc="50649FB4" w:tentative="1">
      <w:start w:val="1"/>
      <w:numFmt w:val="bullet"/>
      <w:lvlText w:val=""/>
      <w:lvlJc w:val="left"/>
      <w:pPr>
        <w:ind w:left="2520" w:hanging="360"/>
      </w:pPr>
      <w:rPr>
        <w:rFonts w:ascii="Symbol" w:hAnsi="Symbol" w:hint="default"/>
      </w:rPr>
    </w:lvl>
    <w:lvl w:ilvl="4" w:tplc="6448728E" w:tentative="1">
      <w:start w:val="1"/>
      <w:numFmt w:val="bullet"/>
      <w:lvlText w:val="o"/>
      <w:lvlJc w:val="left"/>
      <w:pPr>
        <w:ind w:left="3240" w:hanging="360"/>
      </w:pPr>
      <w:rPr>
        <w:rFonts w:ascii="Courier New" w:hAnsi="Courier New" w:hint="default"/>
      </w:rPr>
    </w:lvl>
    <w:lvl w:ilvl="5" w:tplc="55BC6806" w:tentative="1">
      <w:start w:val="1"/>
      <w:numFmt w:val="bullet"/>
      <w:lvlText w:val=""/>
      <w:lvlJc w:val="left"/>
      <w:pPr>
        <w:ind w:left="3960" w:hanging="360"/>
      </w:pPr>
      <w:rPr>
        <w:rFonts w:ascii="Wingdings" w:hAnsi="Wingdings" w:hint="default"/>
      </w:rPr>
    </w:lvl>
    <w:lvl w:ilvl="6" w:tplc="213079C2" w:tentative="1">
      <w:start w:val="1"/>
      <w:numFmt w:val="bullet"/>
      <w:lvlText w:val=""/>
      <w:lvlJc w:val="left"/>
      <w:pPr>
        <w:ind w:left="4680" w:hanging="360"/>
      </w:pPr>
      <w:rPr>
        <w:rFonts w:ascii="Symbol" w:hAnsi="Symbol" w:hint="default"/>
      </w:rPr>
    </w:lvl>
    <w:lvl w:ilvl="7" w:tplc="A90CE56A" w:tentative="1">
      <w:start w:val="1"/>
      <w:numFmt w:val="bullet"/>
      <w:lvlText w:val="o"/>
      <w:lvlJc w:val="left"/>
      <w:pPr>
        <w:ind w:left="5400" w:hanging="360"/>
      </w:pPr>
      <w:rPr>
        <w:rFonts w:ascii="Courier New" w:hAnsi="Courier New" w:hint="default"/>
      </w:rPr>
    </w:lvl>
    <w:lvl w:ilvl="8" w:tplc="D884BB38" w:tentative="1">
      <w:start w:val="1"/>
      <w:numFmt w:val="bullet"/>
      <w:lvlText w:val=""/>
      <w:lvlJc w:val="left"/>
      <w:pPr>
        <w:ind w:left="6120" w:hanging="360"/>
      </w:pPr>
      <w:rPr>
        <w:rFonts w:ascii="Wingdings" w:hAnsi="Wingdings" w:hint="default"/>
      </w:rPr>
    </w:lvl>
  </w:abstractNum>
  <w:abstractNum w:abstractNumId="9" w15:restartNumberingAfterBreak="0">
    <w:nsid w:val="52BD3D6F"/>
    <w:multiLevelType w:val="hybridMultilevel"/>
    <w:tmpl w:val="95C8A7AA"/>
    <w:lvl w:ilvl="0" w:tplc="CFBAB8A2">
      <w:start w:val="1"/>
      <w:numFmt w:val="bullet"/>
      <w:lvlText w:val=""/>
      <w:lvlJc w:val="left"/>
      <w:pPr>
        <w:ind w:left="360" w:hanging="360"/>
      </w:pPr>
      <w:rPr>
        <w:rFonts w:ascii="Symbol" w:hAnsi="Symbol" w:hint="default"/>
      </w:rPr>
    </w:lvl>
    <w:lvl w:ilvl="1" w:tplc="C2ACC5A8">
      <w:start w:val="1"/>
      <w:numFmt w:val="bullet"/>
      <w:lvlText w:val="o"/>
      <w:lvlJc w:val="left"/>
      <w:pPr>
        <w:ind w:left="1080" w:hanging="360"/>
      </w:pPr>
      <w:rPr>
        <w:rFonts w:ascii="Courier New" w:hAnsi="Courier New" w:hint="default"/>
      </w:rPr>
    </w:lvl>
    <w:lvl w:ilvl="2" w:tplc="50A40858">
      <w:start w:val="1"/>
      <w:numFmt w:val="bullet"/>
      <w:lvlText w:val=""/>
      <w:lvlJc w:val="left"/>
      <w:pPr>
        <w:ind w:left="1800" w:hanging="360"/>
      </w:pPr>
      <w:rPr>
        <w:rFonts w:ascii="Wingdings" w:hAnsi="Wingdings" w:hint="default"/>
      </w:rPr>
    </w:lvl>
    <w:lvl w:ilvl="3" w:tplc="521A212A">
      <w:start w:val="1"/>
      <w:numFmt w:val="bullet"/>
      <w:lvlText w:val=""/>
      <w:lvlJc w:val="left"/>
      <w:pPr>
        <w:ind w:left="2520" w:hanging="360"/>
      </w:pPr>
      <w:rPr>
        <w:rFonts w:ascii="Symbol" w:hAnsi="Symbol" w:hint="default"/>
      </w:rPr>
    </w:lvl>
    <w:lvl w:ilvl="4" w:tplc="9DAA15F0">
      <w:start w:val="1"/>
      <w:numFmt w:val="bullet"/>
      <w:lvlText w:val="o"/>
      <w:lvlJc w:val="left"/>
      <w:pPr>
        <w:ind w:left="3240" w:hanging="360"/>
      </w:pPr>
      <w:rPr>
        <w:rFonts w:ascii="Courier New" w:hAnsi="Courier New" w:hint="default"/>
      </w:rPr>
    </w:lvl>
    <w:lvl w:ilvl="5" w:tplc="179C1E4A">
      <w:start w:val="1"/>
      <w:numFmt w:val="bullet"/>
      <w:lvlText w:val=""/>
      <w:lvlJc w:val="left"/>
      <w:pPr>
        <w:ind w:left="3960" w:hanging="360"/>
      </w:pPr>
      <w:rPr>
        <w:rFonts w:ascii="Wingdings" w:hAnsi="Wingdings" w:hint="default"/>
      </w:rPr>
    </w:lvl>
    <w:lvl w:ilvl="6" w:tplc="5150F356">
      <w:start w:val="1"/>
      <w:numFmt w:val="bullet"/>
      <w:lvlText w:val=""/>
      <w:lvlJc w:val="left"/>
      <w:pPr>
        <w:ind w:left="4680" w:hanging="360"/>
      </w:pPr>
      <w:rPr>
        <w:rFonts w:ascii="Symbol" w:hAnsi="Symbol" w:hint="default"/>
      </w:rPr>
    </w:lvl>
    <w:lvl w:ilvl="7" w:tplc="CDE41966">
      <w:start w:val="1"/>
      <w:numFmt w:val="bullet"/>
      <w:lvlText w:val="o"/>
      <w:lvlJc w:val="left"/>
      <w:pPr>
        <w:ind w:left="5400" w:hanging="360"/>
      </w:pPr>
      <w:rPr>
        <w:rFonts w:ascii="Courier New" w:hAnsi="Courier New" w:hint="default"/>
      </w:rPr>
    </w:lvl>
    <w:lvl w:ilvl="8" w:tplc="E3189A4A">
      <w:start w:val="1"/>
      <w:numFmt w:val="bullet"/>
      <w:lvlText w:val=""/>
      <w:lvlJc w:val="left"/>
      <w:pPr>
        <w:ind w:left="6120" w:hanging="360"/>
      </w:pPr>
      <w:rPr>
        <w:rFonts w:ascii="Wingdings" w:hAnsi="Wingdings" w:hint="default"/>
      </w:rPr>
    </w:lvl>
  </w:abstractNum>
  <w:abstractNum w:abstractNumId="10" w15:restartNumberingAfterBreak="0">
    <w:nsid w:val="58B6FF1E"/>
    <w:multiLevelType w:val="hybridMultilevel"/>
    <w:tmpl w:val="14B0132E"/>
    <w:lvl w:ilvl="0" w:tplc="15D6FAB0">
      <w:start w:val="1"/>
      <w:numFmt w:val="bullet"/>
      <w:lvlText w:val=""/>
      <w:lvlJc w:val="left"/>
      <w:pPr>
        <w:ind w:left="360" w:hanging="360"/>
      </w:pPr>
      <w:rPr>
        <w:rFonts w:ascii="Symbol" w:hAnsi="Symbol" w:hint="default"/>
      </w:rPr>
    </w:lvl>
    <w:lvl w:ilvl="1" w:tplc="BD38A520">
      <w:start w:val="1"/>
      <w:numFmt w:val="bullet"/>
      <w:lvlText w:val="o"/>
      <w:lvlJc w:val="left"/>
      <w:pPr>
        <w:ind w:left="1080" w:hanging="360"/>
      </w:pPr>
      <w:rPr>
        <w:rFonts w:ascii="Courier New" w:hAnsi="Courier New" w:hint="default"/>
      </w:rPr>
    </w:lvl>
    <w:lvl w:ilvl="2" w:tplc="53A8C87E">
      <w:start w:val="1"/>
      <w:numFmt w:val="bullet"/>
      <w:lvlText w:val=""/>
      <w:lvlJc w:val="left"/>
      <w:pPr>
        <w:ind w:left="1800" w:hanging="360"/>
      </w:pPr>
      <w:rPr>
        <w:rFonts w:ascii="Wingdings" w:hAnsi="Wingdings" w:hint="default"/>
      </w:rPr>
    </w:lvl>
    <w:lvl w:ilvl="3" w:tplc="05C6D164">
      <w:start w:val="1"/>
      <w:numFmt w:val="bullet"/>
      <w:lvlText w:val=""/>
      <w:lvlJc w:val="left"/>
      <w:pPr>
        <w:ind w:left="2520" w:hanging="360"/>
      </w:pPr>
      <w:rPr>
        <w:rFonts w:ascii="Symbol" w:hAnsi="Symbol" w:hint="default"/>
      </w:rPr>
    </w:lvl>
    <w:lvl w:ilvl="4" w:tplc="850EF540">
      <w:start w:val="1"/>
      <w:numFmt w:val="bullet"/>
      <w:lvlText w:val="o"/>
      <w:lvlJc w:val="left"/>
      <w:pPr>
        <w:ind w:left="3240" w:hanging="360"/>
      </w:pPr>
      <w:rPr>
        <w:rFonts w:ascii="Courier New" w:hAnsi="Courier New" w:hint="default"/>
      </w:rPr>
    </w:lvl>
    <w:lvl w:ilvl="5" w:tplc="4E3EFAF8">
      <w:start w:val="1"/>
      <w:numFmt w:val="bullet"/>
      <w:lvlText w:val=""/>
      <w:lvlJc w:val="left"/>
      <w:pPr>
        <w:ind w:left="3960" w:hanging="360"/>
      </w:pPr>
      <w:rPr>
        <w:rFonts w:ascii="Wingdings" w:hAnsi="Wingdings" w:hint="default"/>
      </w:rPr>
    </w:lvl>
    <w:lvl w:ilvl="6" w:tplc="B89CCF58">
      <w:start w:val="1"/>
      <w:numFmt w:val="bullet"/>
      <w:lvlText w:val=""/>
      <w:lvlJc w:val="left"/>
      <w:pPr>
        <w:ind w:left="4680" w:hanging="360"/>
      </w:pPr>
      <w:rPr>
        <w:rFonts w:ascii="Symbol" w:hAnsi="Symbol" w:hint="default"/>
      </w:rPr>
    </w:lvl>
    <w:lvl w:ilvl="7" w:tplc="FE106CFC">
      <w:start w:val="1"/>
      <w:numFmt w:val="bullet"/>
      <w:lvlText w:val="o"/>
      <w:lvlJc w:val="left"/>
      <w:pPr>
        <w:ind w:left="5400" w:hanging="360"/>
      </w:pPr>
      <w:rPr>
        <w:rFonts w:ascii="Courier New" w:hAnsi="Courier New" w:hint="default"/>
      </w:rPr>
    </w:lvl>
    <w:lvl w:ilvl="8" w:tplc="68E23D78">
      <w:start w:val="1"/>
      <w:numFmt w:val="bullet"/>
      <w:lvlText w:val=""/>
      <w:lvlJc w:val="left"/>
      <w:pPr>
        <w:ind w:left="6120" w:hanging="360"/>
      </w:pPr>
      <w:rPr>
        <w:rFonts w:ascii="Wingdings" w:hAnsi="Wingdings" w:hint="default"/>
      </w:rPr>
    </w:lvl>
  </w:abstractNum>
  <w:abstractNum w:abstractNumId="11" w15:restartNumberingAfterBreak="0">
    <w:nsid w:val="74C7ED88"/>
    <w:multiLevelType w:val="hybridMultilevel"/>
    <w:tmpl w:val="4B289744"/>
    <w:lvl w:ilvl="0" w:tplc="93BAF024">
      <w:start w:val="1"/>
      <w:numFmt w:val="bullet"/>
      <w:lvlText w:val=""/>
      <w:lvlJc w:val="left"/>
      <w:pPr>
        <w:ind w:left="720" w:hanging="360"/>
      </w:pPr>
      <w:rPr>
        <w:rFonts w:ascii="Symbol" w:hAnsi="Symbol" w:hint="default"/>
      </w:rPr>
    </w:lvl>
    <w:lvl w:ilvl="1" w:tplc="595C9DAE">
      <w:start w:val="1"/>
      <w:numFmt w:val="bullet"/>
      <w:lvlText w:val="o"/>
      <w:lvlJc w:val="left"/>
      <w:pPr>
        <w:ind w:left="1440" w:hanging="360"/>
      </w:pPr>
      <w:rPr>
        <w:rFonts w:ascii="Courier New" w:hAnsi="Courier New" w:hint="default"/>
      </w:rPr>
    </w:lvl>
    <w:lvl w:ilvl="2" w:tplc="9B72FA36">
      <w:start w:val="1"/>
      <w:numFmt w:val="bullet"/>
      <w:lvlText w:val=""/>
      <w:lvlJc w:val="left"/>
      <w:pPr>
        <w:ind w:left="2160" w:hanging="360"/>
      </w:pPr>
      <w:rPr>
        <w:rFonts w:ascii="Wingdings" w:hAnsi="Wingdings" w:hint="default"/>
      </w:rPr>
    </w:lvl>
    <w:lvl w:ilvl="3" w:tplc="9614252E">
      <w:start w:val="1"/>
      <w:numFmt w:val="bullet"/>
      <w:lvlText w:val=""/>
      <w:lvlJc w:val="left"/>
      <w:pPr>
        <w:ind w:left="2880" w:hanging="360"/>
      </w:pPr>
      <w:rPr>
        <w:rFonts w:ascii="Symbol" w:hAnsi="Symbol" w:hint="default"/>
      </w:rPr>
    </w:lvl>
    <w:lvl w:ilvl="4" w:tplc="E014021C">
      <w:start w:val="1"/>
      <w:numFmt w:val="bullet"/>
      <w:lvlText w:val="o"/>
      <w:lvlJc w:val="left"/>
      <w:pPr>
        <w:ind w:left="3600" w:hanging="360"/>
      </w:pPr>
      <w:rPr>
        <w:rFonts w:ascii="Courier New" w:hAnsi="Courier New" w:hint="default"/>
      </w:rPr>
    </w:lvl>
    <w:lvl w:ilvl="5" w:tplc="3216EF7C">
      <w:start w:val="1"/>
      <w:numFmt w:val="bullet"/>
      <w:lvlText w:val=""/>
      <w:lvlJc w:val="left"/>
      <w:pPr>
        <w:ind w:left="4320" w:hanging="360"/>
      </w:pPr>
      <w:rPr>
        <w:rFonts w:ascii="Wingdings" w:hAnsi="Wingdings" w:hint="default"/>
      </w:rPr>
    </w:lvl>
    <w:lvl w:ilvl="6" w:tplc="32624A34">
      <w:start w:val="1"/>
      <w:numFmt w:val="bullet"/>
      <w:lvlText w:val=""/>
      <w:lvlJc w:val="left"/>
      <w:pPr>
        <w:ind w:left="5040" w:hanging="360"/>
      </w:pPr>
      <w:rPr>
        <w:rFonts w:ascii="Symbol" w:hAnsi="Symbol" w:hint="default"/>
      </w:rPr>
    </w:lvl>
    <w:lvl w:ilvl="7" w:tplc="0F14C49C">
      <w:start w:val="1"/>
      <w:numFmt w:val="bullet"/>
      <w:lvlText w:val="o"/>
      <w:lvlJc w:val="left"/>
      <w:pPr>
        <w:ind w:left="5760" w:hanging="360"/>
      </w:pPr>
      <w:rPr>
        <w:rFonts w:ascii="Courier New" w:hAnsi="Courier New" w:hint="default"/>
      </w:rPr>
    </w:lvl>
    <w:lvl w:ilvl="8" w:tplc="08FC0744">
      <w:start w:val="1"/>
      <w:numFmt w:val="bullet"/>
      <w:lvlText w:val=""/>
      <w:lvlJc w:val="left"/>
      <w:pPr>
        <w:ind w:left="6480" w:hanging="360"/>
      </w:pPr>
      <w:rPr>
        <w:rFonts w:ascii="Wingdings" w:hAnsi="Wingdings" w:hint="default"/>
      </w:rPr>
    </w:lvl>
  </w:abstractNum>
  <w:num w:numId="1" w16cid:durableId="1230387888">
    <w:abstractNumId w:val="1"/>
  </w:num>
  <w:num w:numId="2" w16cid:durableId="593782617">
    <w:abstractNumId w:val="9"/>
  </w:num>
  <w:num w:numId="3" w16cid:durableId="219174740">
    <w:abstractNumId w:val="6"/>
  </w:num>
  <w:num w:numId="4" w16cid:durableId="1308317162">
    <w:abstractNumId w:val="4"/>
  </w:num>
  <w:num w:numId="5" w16cid:durableId="899292101">
    <w:abstractNumId w:val="10"/>
  </w:num>
  <w:num w:numId="6" w16cid:durableId="758521069">
    <w:abstractNumId w:val="5"/>
  </w:num>
  <w:num w:numId="7" w16cid:durableId="928000161">
    <w:abstractNumId w:val="11"/>
  </w:num>
  <w:num w:numId="8" w16cid:durableId="699740031">
    <w:abstractNumId w:val="2"/>
  </w:num>
  <w:num w:numId="9" w16cid:durableId="1560677441">
    <w:abstractNumId w:val="0"/>
  </w:num>
  <w:num w:numId="10" w16cid:durableId="148139921">
    <w:abstractNumId w:val="3"/>
  </w:num>
  <w:num w:numId="11" w16cid:durableId="74789497">
    <w:abstractNumId w:val="8"/>
  </w:num>
  <w:num w:numId="12" w16cid:durableId="447913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D8"/>
    <w:rsid w:val="000112E3"/>
    <w:rsid w:val="001517D8"/>
    <w:rsid w:val="006A1444"/>
    <w:rsid w:val="00D47092"/>
    <w:rsid w:val="00E94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8C5F"/>
  <w15:chartTrackingRefBased/>
  <w15:docId w15:val="{0E2B2FEF-7955-4DA1-82F8-C262E41E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C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4C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4C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94C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1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94C7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4C7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94C76"/>
    <w:rPr>
      <w:color w:val="0563C1" w:themeColor="hyperlink"/>
      <w:u w:val="single"/>
    </w:rPr>
  </w:style>
  <w:style w:type="character" w:styleId="UnresolvedMention">
    <w:name w:val="Unresolved Mention"/>
    <w:basedOn w:val="DefaultParagraphFont"/>
    <w:uiPriority w:val="99"/>
    <w:semiHidden/>
    <w:unhideWhenUsed/>
    <w:rsid w:val="00E94C76"/>
    <w:rPr>
      <w:color w:val="605E5C"/>
      <w:shd w:val="clear" w:color="auto" w:fill="E1DFDD"/>
    </w:rPr>
  </w:style>
  <w:style w:type="character" w:customStyle="1" w:styleId="Heading3Char">
    <w:name w:val="Heading 3 Char"/>
    <w:basedOn w:val="DefaultParagraphFont"/>
    <w:link w:val="Heading3"/>
    <w:uiPriority w:val="9"/>
    <w:rsid w:val="00E94C7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94C7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ghtpoint.edu/admissions/get-starte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978</Words>
  <Characters>5262</Characters>
  <Application>Microsoft Office Word</Application>
  <DocSecurity>0</DocSecurity>
  <Lines>250</Lines>
  <Paragraphs>77</Paragraphs>
  <ScaleCrop>false</ScaleCrop>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Bolotova Diamond, Ilona</dc:creator>
  <cp:keywords/>
  <dc:description/>
  <cp:lastModifiedBy>Ochs, Meghan</cp:lastModifiedBy>
  <cp:revision>2</cp:revision>
  <dcterms:created xsi:type="dcterms:W3CDTF">2026-06-05T18:10:00Z</dcterms:created>
  <dcterms:modified xsi:type="dcterms:W3CDTF">2026-06-05T18:10:00Z</dcterms:modified>
</cp:coreProperties>
</file>